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93295" w14:textId="77777777" w:rsidR="00CA7C1D" w:rsidRDefault="00CA7C1D" w:rsidP="00CA7C1D">
      <w:pPr>
        <w:widowControl/>
        <w:adjustRightInd w:val="0"/>
        <w:spacing w:line="560" w:lineRule="exact"/>
        <w:jc w:val="left"/>
        <w:rPr>
          <w:rFonts w:ascii="黑体" w:eastAsia="黑体" w:hAnsi="黑体" w:cs="黑体"/>
          <w:snapToGrid w:val="0"/>
          <w:kern w:val="0"/>
          <w:sz w:val="32"/>
          <w:szCs w:val="32"/>
        </w:rPr>
      </w:pPr>
      <w:r>
        <w:rPr>
          <w:rFonts w:ascii="黑体" w:eastAsia="黑体" w:hAnsi="黑体" w:cs="黑体" w:hint="eastAsia"/>
          <w:color w:val="000000" w:themeColor="text1"/>
          <w:kern w:val="0"/>
          <w:sz w:val="32"/>
          <w:szCs w:val="32"/>
        </w:rPr>
        <w:t>附件2</w:t>
      </w:r>
    </w:p>
    <w:p w14:paraId="7CBE8524" w14:textId="77777777" w:rsidR="00F22008" w:rsidRDefault="00CA7C1D" w:rsidP="00F22008">
      <w:pPr>
        <w:adjustRightInd w:val="0"/>
        <w:snapToGrid w:val="0"/>
        <w:spacing w:line="600" w:lineRule="exact"/>
        <w:jc w:val="center"/>
        <w:rPr>
          <w:rFonts w:ascii="宋体" w:eastAsia="宋体" w:hAnsi="宋体" w:cs="宋体"/>
          <w:b/>
          <w:bCs/>
          <w:snapToGrid w:val="0"/>
          <w:kern w:val="0"/>
          <w:sz w:val="40"/>
          <w:szCs w:val="40"/>
        </w:rPr>
      </w:pPr>
      <w:r w:rsidRPr="00CA7C1D">
        <w:rPr>
          <w:rFonts w:ascii="宋体" w:eastAsia="宋体" w:hAnsi="宋体" w:cs="宋体" w:hint="eastAsia"/>
          <w:b/>
          <w:bCs/>
          <w:snapToGrid w:val="0"/>
          <w:kern w:val="0"/>
          <w:sz w:val="40"/>
          <w:szCs w:val="40"/>
        </w:rPr>
        <w:t>安徽农业工程职业技术学院（筹）国有资产</w:t>
      </w:r>
    </w:p>
    <w:p w14:paraId="1E32A675" w14:textId="6D44A017" w:rsidR="00CA7C1D" w:rsidRPr="00CA7C1D" w:rsidRDefault="00CA7C1D" w:rsidP="00F22008">
      <w:pPr>
        <w:adjustRightInd w:val="0"/>
        <w:snapToGrid w:val="0"/>
        <w:spacing w:line="600" w:lineRule="exact"/>
        <w:jc w:val="center"/>
        <w:rPr>
          <w:rFonts w:ascii="宋体" w:eastAsia="宋体" w:hAnsi="宋体" w:cs="宋体"/>
          <w:b/>
          <w:bCs/>
          <w:snapToGrid w:val="0"/>
          <w:kern w:val="0"/>
          <w:sz w:val="40"/>
          <w:szCs w:val="40"/>
        </w:rPr>
      </w:pPr>
      <w:r w:rsidRPr="00CA7C1D">
        <w:rPr>
          <w:rFonts w:ascii="宋体" w:eastAsia="宋体" w:hAnsi="宋体" w:cs="宋体" w:hint="eastAsia"/>
          <w:b/>
          <w:bCs/>
          <w:snapToGrid w:val="0"/>
          <w:kern w:val="0"/>
          <w:sz w:val="40"/>
          <w:szCs w:val="40"/>
        </w:rPr>
        <w:t>管理办法</w:t>
      </w:r>
    </w:p>
    <w:p w14:paraId="182894C6" w14:textId="77777777" w:rsidR="00CA7C1D" w:rsidRDefault="00CA7C1D" w:rsidP="00CA7C1D">
      <w:pPr>
        <w:pStyle w:val="a7"/>
        <w:widowControl w:val="0"/>
        <w:shd w:val="clear" w:color="auto" w:fill="FFFFFF"/>
        <w:spacing w:before="0" w:beforeAutospacing="0" w:after="0" w:afterAutospacing="0" w:line="360" w:lineRule="auto"/>
        <w:ind w:firstLineChars="900" w:firstLine="2880"/>
        <w:jc w:val="both"/>
        <w:rPr>
          <w:rFonts w:eastAsia="黑体"/>
          <w:sz w:val="32"/>
          <w:szCs w:val="32"/>
        </w:rPr>
      </w:pPr>
    </w:p>
    <w:p w14:paraId="67E0213B" w14:textId="77777777" w:rsidR="00CA7C1D" w:rsidRDefault="00CA7C1D" w:rsidP="00CA7C1D">
      <w:pPr>
        <w:pStyle w:val="a7"/>
        <w:widowControl w:val="0"/>
        <w:shd w:val="clear" w:color="auto" w:fill="FFFFFF"/>
        <w:spacing w:before="0" w:beforeAutospacing="0" w:after="0" w:afterAutospacing="0" w:line="360" w:lineRule="auto"/>
        <w:ind w:firstLineChars="900" w:firstLine="2880"/>
        <w:jc w:val="both"/>
        <w:rPr>
          <w:rFonts w:eastAsia="黑体"/>
          <w:sz w:val="32"/>
          <w:szCs w:val="32"/>
        </w:rPr>
      </w:pPr>
      <w:r>
        <w:rPr>
          <w:rFonts w:eastAsia="黑体" w:hint="eastAsia"/>
          <w:sz w:val="32"/>
          <w:szCs w:val="32"/>
        </w:rPr>
        <w:t>第一章</w:t>
      </w:r>
      <w:r>
        <w:rPr>
          <w:rFonts w:eastAsia="黑体" w:hint="eastAsia"/>
          <w:sz w:val="32"/>
          <w:szCs w:val="32"/>
        </w:rPr>
        <w:t xml:space="preserve">  </w:t>
      </w:r>
      <w:r>
        <w:rPr>
          <w:rFonts w:eastAsia="黑体"/>
          <w:sz w:val="32"/>
          <w:szCs w:val="32"/>
        </w:rPr>
        <w:t>总　则</w:t>
      </w:r>
    </w:p>
    <w:p w14:paraId="1C67C235"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第一条</w:t>
      </w:r>
      <w:r>
        <w:rPr>
          <w:rFonts w:ascii="Times New Roman" w:eastAsia="仿宋_GB2312" w:hAnsi="Times New Roman" w:cs="Times New Roman" w:hint="eastAsia"/>
          <w:snapToGrid w:val="0"/>
          <w:kern w:val="0"/>
          <w:sz w:val="32"/>
          <w:szCs w:val="32"/>
        </w:rPr>
        <w:t xml:space="preserve"> </w:t>
      </w:r>
      <w:r>
        <w:rPr>
          <w:rFonts w:ascii="仿宋" w:eastAsia="仿宋" w:hAnsi="仿宋" w:cs="Times New Roman" w:hint="eastAsia"/>
          <w:snapToGrid w:val="0"/>
          <w:kern w:val="0"/>
          <w:sz w:val="32"/>
          <w:szCs w:val="32"/>
        </w:rPr>
        <w:t>根据</w:t>
      </w:r>
      <w:r>
        <w:rPr>
          <w:rFonts w:ascii="仿宋" w:eastAsia="仿宋" w:hAnsi="仿宋" w:cs="Times New Roman"/>
          <w:snapToGrid w:val="0"/>
          <w:kern w:val="0"/>
          <w:sz w:val="32"/>
          <w:szCs w:val="32"/>
        </w:rPr>
        <w:t>《中华人民共和国预算法》</w:t>
      </w:r>
      <w:r>
        <w:rPr>
          <w:rFonts w:ascii="仿宋" w:eastAsia="仿宋" w:hAnsi="仿宋" w:cs="Times New Roman" w:hint="eastAsia"/>
          <w:snapToGrid w:val="0"/>
          <w:kern w:val="0"/>
          <w:sz w:val="32"/>
          <w:szCs w:val="32"/>
        </w:rPr>
        <w:t>《安徽省行政事业单位国有资产管理暂行办法》等规定，结合学院实际，制定本办法。</w:t>
      </w:r>
    </w:p>
    <w:p w14:paraId="539222B3"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第二条</w:t>
      </w:r>
      <w:r>
        <w:rPr>
          <w:rFonts w:ascii="Times New Roman" w:eastAsia="黑体" w:hAnsi="Times New Roman" w:cs="Times New Roman" w:hint="eastAsia"/>
          <w:snapToGrid w:val="0"/>
          <w:kern w:val="0"/>
          <w:sz w:val="32"/>
          <w:szCs w:val="32"/>
        </w:rPr>
        <w:t xml:space="preserve"> </w:t>
      </w:r>
      <w:r>
        <w:rPr>
          <w:rFonts w:ascii="仿宋" w:eastAsia="仿宋" w:hAnsi="仿宋" w:cs="Times New Roman" w:hint="eastAsia"/>
          <w:snapToGrid w:val="0"/>
          <w:kern w:val="0"/>
          <w:sz w:val="32"/>
          <w:szCs w:val="32"/>
        </w:rPr>
        <w:t>本办法所称的学院国有资产，是指学院占有、使用的，依法确认为国家所有，能以货币计量的各种经济资源的总称，包括财政资金形成的资产、接受调拨或者划转形成的资产、置换形成的资产、接受捐赠并确认为国有的资产以及其他的国有资产。表现形式为固定资产、流动资产、在建工程和无形资产等。</w:t>
      </w:r>
    </w:p>
    <w:p w14:paraId="284A16C1"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第三条</w:t>
      </w:r>
      <w:r>
        <w:rPr>
          <w:rFonts w:ascii="Times New Roman" w:eastAsia="黑体" w:hAnsi="Times New Roman" w:cs="Times New Roman" w:hint="eastAsia"/>
          <w:snapToGrid w:val="0"/>
          <w:kern w:val="0"/>
          <w:sz w:val="32"/>
          <w:szCs w:val="32"/>
        </w:rPr>
        <w:t xml:space="preserve"> </w:t>
      </w:r>
      <w:r>
        <w:rPr>
          <w:rFonts w:ascii="仿宋" w:eastAsia="仿宋" w:hAnsi="仿宋" w:cs="Times New Roman" w:hint="eastAsia"/>
          <w:snapToGrid w:val="0"/>
          <w:kern w:val="0"/>
          <w:sz w:val="32"/>
          <w:szCs w:val="32"/>
        </w:rPr>
        <w:t>坚持资产管理与预算管理相结合、资产管理与财务管理相结合、实物管理与价值管理相结合，实行"统一管理、分级负责、分类核算、责任到人”，充分发挥国有资产使用效益，防止账外资产、闲置资产、超标准配备资产和国有资产流失贬值。</w:t>
      </w:r>
    </w:p>
    <w:p w14:paraId="3D57A8E7"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第四条</w:t>
      </w:r>
      <w:r>
        <w:rPr>
          <w:rFonts w:ascii="Times New Roman" w:eastAsia="黑体" w:hAnsi="Times New Roman" w:cs="Times New Roman" w:hint="eastAsia"/>
          <w:snapToGrid w:val="0"/>
          <w:kern w:val="0"/>
          <w:sz w:val="32"/>
          <w:szCs w:val="32"/>
        </w:rPr>
        <w:t xml:space="preserve"> </w:t>
      </w:r>
      <w:r>
        <w:rPr>
          <w:rFonts w:ascii="仿宋" w:eastAsia="仿宋" w:hAnsi="仿宋" w:cs="Times New Roman" w:hint="eastAsia"/>
          <w:snapToGrid w:val="0"/>
          <w:kern w:val="0"/>
          <w:sz w:val="32"/>
          <w:szCs w:val="32"/>
        </w:rPr>
        <w:t>国有资产管理的内容包括：资产配置、资产使用、资产处置、资产评估、产权界定、产权纠纷调处、产权登记、资产清查核实、资产统计报告和监督检查等。</w:t>
      </w:r>
    </w:p>
    <w:p w14:paraId="66F787FF" w14:textId="77777777" w:rsidR="00CA7C1D" w:rsidRDefault="00CA7C1D" w:rsidP="00CA7C1D">
      <w:pPr>
        <w:adjustRightInd w:val="0"/>
        <w:snapToGrid w:val="0"/>
        <w:spacing w:line="600" w:lineRule="exact"/>
        <w:ind w:firstLineChars="700" w:firstLine="2240"/>
        <w:rPr>
          <w:rFonts w:eastAsia="黑体"/>
          <w:kern w:val="0"/>
          <w:sz w:val="32"/>
          <w:szCs w:val="32"/>
        </w:rPr>
      </w:pPr>
      <w:r>
        <w:rPr>
          <w:rFonts w:eastAsia="黑体"/>
          <w:kern w:val="0"/>
          <w:sz w:val="32"/>
          <w:szCs w:val="32"/>
        </w:rPr>
        <w:lastRenderedPageBreak/>
        <w:t>第二章　管理机构及其职责</w:t>
      </w:r>
    </w:p>
    <w:p w14:paraId="412938EC"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第五条</w:t>
      </w:r>
      <w:r>
        <w:rPr>
          <w:rFonts w:ascii="仿宋_GB2312" w:eastAsia="仿宋_GB2312" w:hAnsi="微软雅黑" w:hint="eastAsia"/>
          <w:color w:val="333333"/>
          <w:spacing w:val="8"/>
          <w:sz w:val="28"/>
          <w:szCs w:val="28"/>
        </w:rPr>
        <w:t xml:space="preserve"> </w:t>
      </w:r>
      <w:r>
        <w:rPr>
          <w:rFonts w:ascii="仿宋" w:eastAsia="仿宋" w:hAnsi="仿宋" w:cs="Times New Roman" w:hint="eastAsia"/>
          <w:snapToGrid w:val="0"/>
          <w:kern w:val="0"/>
          <w:sz w:val="32"/>
          <w:szCs w:val="32"/>
        </w:rPr>
        <w:t>为加强学院国有资产的统一管理，学院财务处处内设国有资产管理办公室，负责学校国有资产监督管理。其主要职责为：</w:t>
      </w:r>
    </w:p>
    <w:p w14:paraId="6579962A"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（一）贯彻执行国家和我省国有资产管理相关法律、法规和政策；</w:t>
      </w:r>
    </w:p>
    <w:p w14:paraId="0482C0B3"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（二）制定学院国有资产管理办法，并对执行情况进行监督检查；</w:t>
      </w:r>
    </w:p>
    <w:p w14:paraId="272734AC"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（三）负责编报国有资产配置预算和年度报告；</w:t>
      </w:r>
    </w:p>
    <w:p w14:paraId="261C7351"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（四）负责国有资产采购、验收、入库、保管等；</w:t>
      </w:r>
    </w:p>
    <w:p w14:paraId="2C80B32F"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（五）负责</w:t>
      </w:r>
      <w:r>
        <w:rPr>
          <w:rFonts w:ascii="仿宋" w:eastAsia="仿宋" w:hAnsi="仿宋" w:cs="Times New Roman"/>
          <w:snapToGrid w:val="0"/>
          <w:kern w:val="0"/>
          <w:sz w:val="32"/>
          <w:szCs w:val="32"/>
        </w:rPr>
        <w:t>国有资产出租、出借、处置等事项；</w:t>
      </w:r>
    </w:p>
    <w:p w14:paraId="6066D3DC"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（六）组织学院资产管理信息系统的登记、更新和维护；</w:t>
      </w:r>
    </w:p>
    <w:p w14:paraId="63DA8B31"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（七）组织国有资产清查核实、绩效评价等事项；</w:t>
      </w:r>
    </w:p>
    <w:p w14:paraId="521AC2B2"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（八）负责拟处置国有资产报批、交易方案拟定、产权交易合同签订、处置收入上缴；</w:t>
      </w:r>
    </w:p>
    <w:p w14:paraId="67AC1615" w14:textId="77777777" w:rsidR="00CA7C1D" w:rsidRDefault="00CA7C1D" w:rsidP="00CA7C1D">
      <w:pPr>
        <w:adjustRightInd w:val="0"/>
        <w:snapToGrid w:val="0"/>
        <w:spacing w:line="62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（九）接受财政部门的监督检查，报告本单位国有资产管理情况。</w:t>
      </w:r>
    </w:p>
    <w:p w14:paraId="4FD8014A"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第六条</w:t>
      </w:r>
      <w:r>
        <w:rPr>
          <w:rFonts w:ascii="Times New Roman" w:eastAsia="黑体" w:hAnsi="Times New Roman" w:cs="Times New Roman" w:hint="eastAsia"/>
          <w:snapToGrid w:val="0"/>
          <w:kern w:val="0"/>
          <w:sz w:val="32"/>
          <w:szCs w:val="32"/>
        </w:rPr>
        <w:t xml:space="preserve"> </w:t>
      </w:r>
      <w:r>
        <w:rPr>
          <w:rFonts w:ascii="仿宋" w:eastAsia="仿宋" w:hAnsi="仿宋" w:cs="Times New Roman"/>
          <w:snapToGrid w:val="0"/>
          <w:kern w:val="0"/>
          <w:sz w:val="32"/>
          <w:szCs w:val="32"/>
        </w:rPr>
        <w:t>建立资产管理员队伍。</w:t>
      </w:r>
      <w:r>
        <w:rPr>
          <w:rFonts w:ascii="仿宋" w:eastAsia="仿宋" w:hAnsi="仿宋" w:cs="Times New Roman" w:hint="eastAsia"/>
          <w:snapToGrid w:val="0"/>
          <w:kern w:val="0"/>
          <w:sz w:val="32"/>
          <w:szCs w:val="32"/>
        </w:rPr>
        <w:t>各部门</w:t>
      </w:r>
      <w:r>
        <w:rPr>
          <w:rFonts w:ascii="仿宋" w:eastAsia="仿宋" w:hAnsi="仿宋" w:cs="Times New Roman"/>
          <w:snapToGrid w:val="0"/>
          <w:kern w:val="0"/>
          <w:sz w:val="32"/>
          <w:szCs w:val="32"/>
        </w:rPr>
        <w:t>指定一名资产管理员，具体负责国有资产的登记、保管、清查、盘点、统计、检查等工作。</w:t>
      </w:r>
    </w:p>
    <w:p w14:paraId="2CB64FAC" w14:textId="77777777" w:rsidR="00CA7C1D" w:rsidRDefault="00CA7C1D" w:rsidP="00CA7C1D">
      <w:pPr>
        <w:adjustRightInd w:val="0"/>
        <w:snapToGrid w:val="0"/>
        <w:spacing w:line="600" w:lineRule="exact"/>
        <w:jc w:val="center"/>
        <w:rPr>
          <w:rFonts w:ascii="Times New Roman" w:eastAsia="黑体" w:hAnsi="Times New Roman" w:cs="Times New Roman"/>
          <w:snapToGrid w:val="0"/>
          <w:kern w:val="0"/>
          <w:sz w:val="32"/>
          <w:szCs w:val="32"/>
        </w:rPr>
      </w:pPr>
      <w:r>
        <w:rPr>
          <w:rFonts w:ascii="Times New Roman" w:eastAsia="黑体" w:hAnsi="Times New Roman" w:cs="Times New Roman"/>
          <w:snapToGrid w:val="0"/>
          <w:kern w:val="0"/>
          <w:sz w:val="32"/>
          <w:szCs w:val="32"/>
        </w:rPr>
        <w:t>第三章　资产配置</w:t>
      </w:r>
    </w:p>
    <w:p w14:paraId="691B4084"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第七条</w:t>
      </w:r>
      <w:r>
        <w:rPr>
          <w:rFonts w:ascii="Times New Roman" w:eastAsia="仿宋_GB2312" w:hAnsi="Times New Roman" w:cs="Times New Roman" w:hint="eastAsia"/>
          <w:snapToGrid w:val="0"/>
          <w:kern w:val="0"/>
          <w:sz w:val="32"/>
          <w:szCs w:val="32"/>
        </w:rPr>
        <w:t xml:space="preserve"> </w:t>
      </w:r>
      <w:r>
        <w:rPr>
          <w:rFonts w:ascii="仿宋" w:eastAsia="仿宋" w:hAnsi="仿宋" w:cs="Times New Roman"/>
          <w:snapToGrid w:val="0"/>
          <w:kern w:val="0"/>
          <w:sz w:val="32"/>
          <w:szCs w:val="32"/>
        </w:rPr>
        <w:t>资产配置是指按照有关法律、法规和规章制度</w:t>
      </w:r>
      <w:r>
        <w:rPr>
          <w:rFonts w:ascii="仿宋" w:eastAsia="仿宋" w:hAnsi="仿宋" w:cs="Times New Roman"/>
          <w:snapToGrid w:val="0"/>
          <w:kern w:val="0"/>
          <w:sz w:val="32"/>
          <w:szCs w:val="32"/>
        </w:rPr>
        <w:lastRenderedPageBreak/>
        <w:t>规定的标准和程序，通过调剂、</w:t>
      </w:r>
      <w:r>
        <w:rPr>
          <w:rFonts w:ascii="仿宋" w:eastAsia="仿宋" w:hAnsi="仿宋" w:cs="Times New Roman" w:hint="eastAsia"/>
          <w:snapToGrid w:val="0"/>
          <w:kern w:val="0"/>
          <w:sz w:val="32"/>
          <w:szCs w:val="32"/>
        </w:rPr>
        <w:t>购置、建设、租用、接受捐赠等方式配备资产的行为。</w:t>
      </w:r>
      <w:r>
        <w:rPr>
          <w:rFonts w:ascii="仿宋" w:eastAsia="仿宋" w:hAnsi="仿宋" w:cs="Times New Roman"/>
          <w:snapToGrid w:val="0"/>
          <w:kern w:val="0"/>
          <w:sz w:val="32"/>
          <w:szCs w:val="32"/>
        </w:rPr>
        <w:t>资产配置应当按照规定的配置标准和定额合理配置；没有规定配置标准和定额的，应当厉行节约，从严配置。按照“先调剂再购置”的原则，能通过单位内部调剂方式配置的，或者通过租赁和购买服务等方式解决的，原则上不重新购置。</w:t>
      </w:r>
    </w:p>
    <w:p w14:paraId="5586E949" w14:textId="77777777" w:rsidR="00CA7C1D" w:rsidRDefault="00CA7C1D" w:rsidP="00CA7C1D">
      <w:pPr>
        <w:adjustRightInd w:val="0"/>
        <w:snapToGrid w:val="0"/>
        <w:spacing w:line="600" w:lineRule="exact"/>
        <w:ind w:firstLineChars="200" w:firstLine="640"/>
        <w:rPr>
          <w:rFonts w:eastAsia="黑体"/>
          <w:kern w:val="0"/>
          <w:sz w:val="32"/>
          <w:szCs w:val="32"/>
        </w:rPr>
      </w:pPr>
      <w:r>
        <w:rPr>
          <w:rFonts w:ascii="Times New Roman" w:eastAsia="黑体" w:hAnsi="Times New Roman" w:cs="Times New Roman" w:hint="eastAsia"/>
          <w:snapToGrid w:val="0"/>
          <w:kern w:val="0"/>
          <w:sz w:val="32"/>
          <w:szCs w:val="32"/>
        </w:rPr>
        <w:t>第八条</w:t>
      </w:r>
      <w:r>
        <w:rPr>
          <w:rFonts w:ascii="仿宋_GB2312" w:eastAsia="仿宋_GB2312" w:hAnsi="微软雅黑" w:hint="eastAsia"/>
          <w:color w:val="333333"/>
          <w:spacing w:val="8"/>
          <w:sz w:val="28"/>
          <w:szCs w:val="28"/>
        </w:rPr>
        <w:t xml:space="preserve"> </w:t>
      </w:r>
      <w:r>
        <w:rPr>
          <w:rFonts w:ascii="仿宋" w:eastAsia="仿宋" w:hAnsi="仿宋" w:cs="Times New Roman" w:hint="eastAsia"/>
          <w:snapToGrid w:val="0"/>
          <w:kern w:val="0"/>
          <w:sz w:val="32"/>
          <w:szCs w:val="32"/>
        </w:rPr>
        <w:t>学院</w:t>
      </w:r>
      <w:r>
        <w:rPr>
          <w:rFonts w:ascii="仿宋" w:eastAsia="仿宋" w:hAnsi="仿宋" w:cs="Times New Roman"/>
          <w:snapToGrid w:val="0"/>
          <w:kern w:val="0"/>
          <w:sz w:val="32"/>
          <w:szCs w:val="32"/>
        </w:rPr>
        <w:t>根据规定的配置标准和定额，在编制年度部门预算时，同步编制新增资产配置预算；属于政府集中采购事项，纳入政府采购预算。</w:t>
      </w:r>
    </w:p>
    <w:p w14:paraId="33B06D7D"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第九条</w:t>
      </w:r>
      <w:r>
        <w:rPr>
          <w:rFonts w:ascii="仿宋_GB2312" w:eastAsia="仿宋_GB2312" w:hAnsi="微软雅黑" w:hint="eastAsia"/>
          <w:color w:val="333333"/>
          <w:spacing w:val="8"/>
          <w:sz w:val="28"/>
          <w:szCs w:val="28"/>
        </w:rPr>
        <w:t xml:space="preserve"> </w:t>
      </w:r>
      <w:r>
        <w:rPr>
          <w:rFonts w:ascii="仿宋" w:eastAsia="仿宋" w:hAnsi="仿宋" w:cs="Times New Roman"/>
          <w:snapToGrid w:val="0"/>
          <w:kern w:val="0"/>
          <w:sz w:val="32"/>
          <w:szCs w:val="32"/>
        </w:rPr>
        <w:t>固定资产</w:t>
      </w:r>
      <w:r>
        <w:rPr>
          <w:rFonts w:ascii="仿宋" w:eastAsia="仿宋" w:hAnsi="仿宋" w:cs="Times New Roman" w:hint="eastAsia"/>
          <w:snapToGrid w:val="0"/>
          <w:kern w:val="0"/>
          <w:sz w:val="32"/>
          <w:szCs w:val="32"/>
        </w:rPr>
        <w:t>是指</w:t>
      </w:r>
      <w:r>
        <w:rPr>
          <w:rFonts w:ascii="仿宋" w:eastAsia="仿宋" w:hAnsi="仿宋" w:cs="Times New Roman"/>
          <w:snapToGrid w:val="0"/>
          <w:kern w:val="0"/>
          <w:sz w:val="32"/>
          <w:szCs w:val="32"/>
        </w:rPr>
        <w:t>使用年限在一年以上、单位价值在1000元以上（专用设备单位价值在1500元以上），并在使用过程中基本保持原来物质形态的资产。单位价值虽未达到规定标准，但耐用时间在一年以上的大批同类物资按固定资产管理。</w:t>
      </w:r>
    </w:p>
    <w:p w14:paraId="12651154" w14:textId="77777777" w:rsidR="00CA7C1D" w:rsidRDefault="00CA7C1D" w:rsidP="00CA7C1D">
      <w:pPr>
        <w:pStyle w:val="a7"/>
        <w:widowControl w:val="0"/>
        <w:shd w:val="clear" w:color="auto" w:fill="FFFFFF"/>
        <w:spacing w:before="0" w:beforeAutospacing="0" w:after="0" w:afterAutospacing="0" w:line="360" w:lineRule="auto"/>
        <w:ind w:firstLineChars="200" w:firstLine="640"/>
        <w:jc w:val="both"/>
        <w:rPr>
          <w:rFonts w:ascii="仿宋" w:eastAsia="仿宋" w:hAnsi="仿宋" w:cs="Times New Roman"/>
          <w:snapToGrid w:val="0"/>
          <w:sz w:val="32"/>
          <w:szCs w:val="32"/>
        </w:rPr>
      </w:pPr>
      <w:r>
        <w:rPr>
          <w:rFonts w:ascii="Times New Roman" w:eastAsia="黑体" w:hAnsi="Times New Roman" w:cs="Times New Roman" w:hint="eastAsia"/>
          <w:snapToGrid w:val="0"/>
          <w:sz w:val="32"/>
          <w:szCs w:val="32"/>
        </w:rPr>
        <w:t>第十条</w:t>
      </w:r>
      <w:r>
        <w:rPr>
          <w:rFonts w:ascii="仿宋_GB2312" w:eastAsia="仿宋_GB2312" w:hAnsi="微软雅黑" w:hint="eastAsia"/>
          <w:color w:val="333333"/>
          <w:spacing w:val="8"/>
          <w:sz w:val="28"/>
          <w:szCs w:val="28"/>
        </w:rPr>
        <w:t xml:space="preserve"> </w:t>
      </w:r>
      <w:r>
        <w:rPr>
          <w:rFonts w:ascii="仿宋" w:eastAsia="仿宋" w:hAnsi="仿宋" w:cs="Times New Roman"/>
          <w:snapToGrid w:val="0"/>
          <w:sz w:val="32"/>
          <w:szCs w:val="32"/>
        </w:rPr>
        <w:t>无形资产是指不具有实物形态而能够为使用者提供某种权利的非货币性资产，包括专利权、非专利技术、著作权、版权、特许权、土地使用权、信息网络及软件等。</w:t>
      </w:r>
    </w:p>
    <w:p w14:paraId="4A5690D7" w14:textId="77777777" w:rsidR="00CA7C1D" w:rsidRDefault="00CA7C1D" w:rsidP="00CA7C1D">
      <w:pPr>
        <w:pStyle w:val="a7"/>
        <w:widowControl w:val="0"/>
        <w:shd w:val="clear" w:color="auto" w:fill="FFFFFF"/>
        <w:spacing w:before="0" w:beforeAutospacing="0" w:after="0" w:afterAutospacing="0" w:line="360" w:lineRule="auto"/>
        <w:jc w:val="both"/>
        <w:rPr>
          <w:rFonts w:ascii="仿宋" w:eastAsia="仿宋" w:hAnsi="仿宋" w:cs="Times New Roman"/>
          <w:snapToGrid w:val="0"/>
          <w:sz w:val="32"/>
          <w:szCs w:val="32"/>
        </w:rPr>
      </w:pPr>
      <w:r>
        <w:rPr>
          <w:rFonts w:ascii="仿宋" w:eastAsia="仿宋" w:hAnsi="仿宋" w:cs="Times New Roman"/>
          <w:snapToGrid w:val="0"/>
          <w:sz w:val="32"/>
          <w:szCs w:val="32"/>
        </w:rPr>
        <w:t>无形资产取得包括委托开发和外购两种方式。各</w:t>
      </w:r>
      <w:r>
        <w:rPr>
          <w:rFonts w:ascii="仿宋" w:eastAsia="仿宋" w:hAnsi="仿宋" w:cs="Times New Roman" w:hint="eastAsia"/>
          <w:snapToGrid w:val="0"/>
          <w:sz w:val="32"/>
          <w:szCs w:val="32"/>
        </w:rPr>
        <w:t>部门</w:t>
      </w:r>
      <w:r>
        <w:rPr>
          <w:rFonts w:ascii="仿宋" w:eastAsia="仿宋" w:hAnsi="仿宋" w:cs="Times New Roman"/>
          <w:snapToGrid w:val="0"/>
          <w:sz w:val="32"/>
          <w:szCs w:val="32"/>
        </w:rPr>
        <w:t>在项目完成并验收合格后，凭采购合同和验收报告，办理资产登记及入账手续。</w:t>
      </w:r>
    </w:p>
    <w:p w14:paraId="75FF7353" w14:textId="77777777" w:rsidR="00CA7C1D" w:rsidRDefault="00CA7C1D" w:rsidP="00CA7C1D">
      <w:pPr>
        <w:pStyle w:val="a7"/>
        <w:widowControl w:val="0"/>
        <w:shd w:val="clear" w:color="auto" w:fill="FFFFFF"/>
        <w:spacing w:before="0" w:beforeAutospacing="0" w:after="0" w:afterAutospacing="0" w:line="360" w:lineRule="auto"/>
        <w:ind w:firstLineChars="200" w:firstLine="640"/>
        <w:jc w:val="both"/>
        <w:rPr>
          <w:rFonts w:ascii="仿宋" w:eastAsia="仿宋" w:hAnsi="仿宋" w:cs="Times New Roman"/>
          <w:snapToGrid w:val="0"/>
          <w:sz w:val="32"/>
          <w:szCs w:val="32"/>
        </w:rPr>
      </w:pPr>
      <w:r>
        <w:rPr>
          <w:rFonts w:ascii="Times New Roman" w:eastAsia="黑体" w:hAnsi="Times New Roman" w:cs="Times New Roman" w:hint="eastAsia"/>
          <w:snapToGrid w:val="0"/>
          <w:sz w:val="32"/>
          <w:szCs w:val="32"/>
        </w:rPr>
        <w:t>第十一条</w:t>
      </w:r>
      <w:r>
        <w:rPr>
          <w:rFonts w:ascii="仿宋_GB2312" w:eastAsia="仿宋_GB2312" w:hAnsi="微软雅黑" w:hint="eastAsia"/>
          <w:color w:val="333333"/>
          <w:spacing w:val="8"/>
          <w:sz w:val="28"/>
          <w:szCs w:val="28"/>
        </w:rPr>
        <w:t xml:space="preserve"> </w:t>
      </w:r>
      <w:r>
        <w:rPr>
          <w:rFonts w:ascii="仿宋" w:eastAsia="仿宋" w:hAnsi="仿宋" w:cs="Times New Roman"/>
          <w:snapToGrid w:val="0"/>
          <w:sz w:val="32"/>
          <w:szCs w:val="32"/>
        </w:rPr>
        <w:t>办公设备等集中采购事项，以省财政预算批复为购置依据。办公家具等非集中采购事项，根据通用办公设备配置标准按程序报批后办理。</w:t>
      </w:r>
      <w:r>
        <w:rPr>
          <w:rFonts w:ascii="仿宋" w:eastAsia="仿宋" w:hAnsi="仿宋" w:cs="Times New Roman" w:hint="eastAsia"/>
          <w:snapToGrid w:val="0"/>
          <w:sz w:val="32"/>
          <w:szCs w:val="32"/>
        </w:rPr>
        <w:t>使用部门</w:t>
      </w:r>
      <w:r>
        <w:rPr>
          <w:rFonts w:ascii="仿宋" w:eastAsia="仿宋" w:hAnsi="仿宋" w:cs="Times New Roman"/>
          <w:snapToGrid w:val="0"/>
          <w:sz w:val="32"/>
          <w:szCs w:val="32"/>
        </w:rPr>
        <w:t>填写《固定资产</w:t>
      </w:r>
      <w:r>
        <w:rPr>
          <w:rFonts w:ascii="仿宋" w:eastAsia="仿宋" w:hAnsi="仿宋" w:cs="Times New Roman"/>
          <w:snapToGrid w:val="0"/>
          <w:sz w:val="32"/>
          <w:szCs w:val="32"/>
        </w:rPr>
        <w:lastRenderedPageBreak/>
        <w:t>卡片》，按规定程序报批，办理资产入账手续。确因工作需要超标准配置资产的，由资产配置</w:t>
      </w:r>
      <w:r>
        <w:rPr>
          <w:rFonts w:ascii="仿宋" w:eastAsia="仿宋" w:hAnsi="仿宋" w:cs="Times New Roman" w:hint="eastAsia"/>
          <w:snapToGrid w:val="0"/>
          <w:sz w:val="32"/>
          <w:szCs w:val="32"/>
        </w:rPr>
        <w:t>部门</w:t>
      </w:r>
      <w:r>
        <w:rPr>
          <w:rFonts w:ascii="仿宋" w:eastAsia="仿宋" w:hAnsi="仿宋" w:cs="Times New Roman"/>
          <w:snapToGrid w:val="0"/>
          <w:sz w:val="32"/>
          <w:szCs w:val="32"/>
        </w:rPr>
        <w:t>提出，按程序</w:t>
      </w:r>
      <w:r>
        <w:rPr>
          <w:rFonts w:ascii="仿宋" w:eastAsia="仿宋" w:hAnsi="仿宋" w:cs="Times New Roman" w:hint="eastAsia"/>
          <w:snapToGrid w:val="0"/>
          <w:sz w:val="32"/>
          <w:szCs w:val="32"/>
        </w:rPr>
        <w:t>报批</w:t>
      </w:r>
      <w:r>
        <w:rPr>
          <w:rFonts w:ascii="仿宋" w:eastAsia="仿宋" w:hAnsi="仿宋" w:cs="Times New Roman"/>
          <w:snapToGrid w:val="0"/>
          <w:sz w:val="32"/>
          <w:szCs w:val="32"/>
        </w:rPr>
        <w:t>。</w:t>
      </w:r>
    </w:p>
    <w:p w14:paraId="63F83495" w14:textId="77777777" w:rsidR="00CA7C1D" w:rsidRDefault="00CA7C1D" w:rsidP="00CA7C1D">
      <w:pPr>
        <w:adjustRightInd w:val="0"/>
        <w:snapToGrid w:val="0"/>
        <w:spacing w:line="600" w:lineRule="exact"/>
        <w:ind w:firstLineChars="200" w:firstLine="640"/>
        <w:rPr>
          <w:rFonts w:eastAsia="仿宋_GB2312"/>
          <w:kern w:val="0"/>
          <w:sz w:val="32"/>
          <w:szCs w:val="32"/>
        </w:rPr>
      </w:pPr>
      <w:r>
        <w:rPr>
          <w:rFonts w:ascii="Times New Roman" w:eastAsia="黑体" w:hAnsi="Times New Roman" w:cs="Times New Roman" w:hint="eastAsia"/>
          <w:snapToGrid w:val="0"/>
          <w:kern w:val="0"/>
          <w:sz w:val="32"/>
          <w:szCs w:val="32"/>
        </w:rPr>
        <w:t>第十二条</w:t>
      </w:r>
      <w:r>
        <w:rPr>
          <w:rFonts w:ascii="仿宋" w:eastAsia="仿宋" w:hAnsi="仿宋" w:cs="Times New Roman" w:hint="eastAsia"/>
          <w:snapToGrid w:val="0"/>
          <w:kern w:val="0"/>
          <w:sz w:val="32"/>
          <w:szCs w:val="32"/>
        </w:rPr>
        <w:t xml:space="preserve"> </w:t>
      </w:r>
      <w:r>
        <w:rPr>
          <w:rFonts w:ascii="仿宋" w:eastAsia="仿宋" w:hAnsi="仿宋" w:cs="Times New Roman"/>
          <w:snapToGrid w:val="0"/>
          <w:kern w:val="0"/>
          <w:sz w:val="32"/>
          <w:szCs w:val="32"/>
        </w:rPr>
        <w:t>对上级直接配置、调拨、奖励的资产和接受捐赠的资产以及其他依法确认为国家所有的资产，各</w:t>
      </w:r>
      <w:r>
        <w:rPr>
          <w:rFonts w:ascii="仿宋" w:eastAsia="仿宋" w:hAnsi="仿宋" w:cs="Times New Roman" w:hint="eastAsia"/>
          <w:snapToGrid w:val="0"/>
          <w:kern w:val="0"/>
          <w:sz w:val="32"/>
          <w:szCs w:val="32"/>
        </w:rPr>
        <w:t>部门</w:t>
      </w:r>
      <w:r>
        <w:rPr>
          <w:rFonts w:ascii="仿宋" w:eastAsia="仿宋" w:hAnsi="仿宋" w:cs="Times New Roman"/>
          <w:snapToGrid w:val="0"/>
          <w:kern w:val="0"/>
          <w:sz w:val="32"/>
          <w:szCs w:val="32"/>
        </w:rPr>
        <w:t>应填制固定资产卡片，办理资产登记、账务处理等事项。</w:t>
      </w:r>
    </w:p>
    <w:p w14:paraId="440614AA"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第十三条</w:t>
      </w:r>
      <w:r>
        <w:rPr>
          <w:rFonts w:ascii="仿宋" w:eastAsia="仿宋" w:hAnsi="仿宋" w:cs="Times New Roman" w:hint="eastAsia"/>
          <w:snapToGrid w:val="0"/>
          <w:kern w:val="0"/>
          <w:sz w:val="32"/>
          <w:szCs w:val="32"/>
        </w:rPr>
        <w:t xml:space="preserve"> </w:t>
      </w:r>
      <w:r>
        <w:rPr>
          <w:rFonts w:ascii="仿宋" w:eastAsia="仿宋" w:hAnsi="仿宋" w:cs="Times New Roman"/>
          <w:snapToGrid w:val="0"/>
          <w:kern w:val="0"/>
          <w:sz w:val="32"/>
          <w:szCs w:val="32"/>
        </w:rPr>
        <w:t>政府采购形成的资产，由采购</w:t>
      </w:r>
      <w:r>
        <w:rPr>
          <w:rFonts w:ascii="仿宋" w:eastAsia="仿宋" w:hAnsi="仿宋" w:cs="Times New Roman" w:hint="eastAsia"/>
          <w:snapToGrid w:val="0"/>
          <w:kern w:val="0"/>
          <w:sz w:val="32"/>
          <w:szCs w:val="32"/>
        </w:rPr>
        <w:t>部门</w:t>
      </w:r>
      <w:r>
        <w:rPr>
          <w:rFonts w:ascii="仿宋" w:eastAsia="仿宋" w:hAnsi="仿宋" w:cs="Times New Roman"/>
          <w:snapToGrid w:val="0"/>
          <w:kern w:val="0"/>
          <w:sz w:val="32"/>
          <w:szCs w:val="32"/>
        </w:rPr>
        <w:t>在采购完成并验收合格后，提供验收报告，填制资产卡片，办理资产登记及入账手续。基本建设工程形成的资产，由承办</w:t>
      </w:r>
      <w:r>
        <w:rPr>
          <w:rFonts w:ascii="仿宋" w:eastAsia="仿宋" w:hAnsi="仿宋" w:cs="Times New Roman" w:hint="eastAsia"/>
          <w:snapToGrid w:val="0"/>
          <w:kern w:val="0"/>
          <w:sz w:val="32"/>
          <w:szCs w:val="32"/>
        </w:rPr>
        <w:t>部门</w:t>
      </w:r>
      <w:r>
        <w:rPr>
          <w:rFonts w:ascii="仿宋" w:eastAsia="仿宋" w:hAnsi="仿宋" w:cs="Times New Roman"/>
          <w:snapToGrid w:val="0"/>
          <w:kern w:val="0"/>
          <w:sz w:val="32"/>
          <w:szCs w:val="32"/>
        </w:rPr>
        <w:t>在工程竣工验收合格后，提供竣工决算报告</w:t>
      </w:r>
      <w:r>
        <w:rPr>
          <w:rFonts w:ascii="仿宋" w:eastAsia="仿宋" w:hAnsi="仿宋" w:cs="Times New Roman" w:hint="eastAsia"/>
          <w:snapToGrid w:val="0"/>
          <w:kern w:val="0"/>
          <w:sz w:val="32"/>
          <w:szCs w:val="32"/>
        </w:rPr>
        <w:t>、财务决算报告</w:t>
      </w:r>
      <w:r>
        <w:rPr>
          <w:rFonts w:ascii="仿宋" w:eastAsia="仿宋" w:hAnsi="仿宋" w:cs="Times New Roman"/>
          <w:snapToGrid w:val="0"/>
          <w:kern w:val="0"/>
          <w:sz w:val="32"/>
          <w:szCs w:val="32"/>
        </w:rPr>
        <w:t>及资产清单，填制资产卡片，办理资产登记及入账手续。</w:t>
      </w:r>
    </w:p>
    <w:p w14:paraId="3853A41C" w14:textId="77777777" w:rsidR="00CA7C1D" w:rsidRDefault="00CA7C1D" w:rsidP="00CA7C1D">
      <w:pPr>
        <w:adjustRightInd w:val="0"/>
        <w:snapToGrid w:val="0"/>
        <w:spacing w:line="600" w:lineRule="exact"/>
        <w:jc w:val="center"/>
        <w:rPr>
          <w:rFonts w:eastAsia="黑体"/>
          <w:kern w:val="0"/>
          <w:sz w:val="32"/>
          <w:szCs w:val="32"/>
        </w:rPr>
      </w:pPr>
      <w:r>
        <w:rPr>
          <w:rFonts w:eastAsia="黑体"/>
          <w:kern w:val="0"/>
          <w:sz w:val="32"/>
          <w:szCs w:val="32"/>
        </w:rPr>
        <w:t>第四章　资产使用</w:t>
      </w:r>
    </w:p>
    <w:p w14:paraId="7BCBA4A7"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第十四条</w:t>
      </w:r>
      <w:r>
        <w:rPr>
          <w:rFonts w:ascii="Times New Roman" w:eastAsia="黑体" w:hAnsi="Times New Roman" w:cs="Times New Roman" w:hint="eastAsia"/>
          <w:snapToGrid w:val="0"/>
          <w:kern w:val="0"/>
          <w:sz w:val="32"/>
          <w:szCs w:val="32"/>
        </w:rPr>
        <w:t xml:space="preserve"> </w:t>
      </w:r>
      <w:r>
        <w:rPr>
          <w:rFonts w:ascii="仿宋" w:eastAsia="仿宋" w:hAnsi="仿宋" w:cs="Times New Roman" w:hint="eastAsia"/>
          <w:snapToGrid w:val="0"/>
          <w:kern w:val="0"/>
          <w:sz w:val="32"/>
          <w:szCs w:val="32"/>
        </w:rPr>
        <w:t>资产使用包括单位自用和对外投资、出租、出借等方式。</w:t>
      </w:r>
      <w:r>
        <w:rPr>
          <w:rFonts w:ascii="仿宋" w:eastAsia="仿宋" w:hAnsi="仿宋" w:cs="Times New Roman"/>
          <w:snapToGrid w:val="0"/>
          <w:kern w:val="0"/>
          <w:sz w:val="32"/>
          <w:szCs w:val="32"/>
        </w:rPr>
        <w:t>各</w:t>
      </w:r>
      <w:r>
        <w:rPr>
          <w:rFonts w:ascii="仿宋" w:eastAsia="仿宋" w:hAnsi="仿宋" w:cs="Times New Roman" w:hint="eastAsia"/>
          <w:snapToGrid w:val="0"/>
          <w:kern w:val="0"/>
          <w:sz w:val="32"/>
          <w:szCs w:val="32"/>
        </w:rPr>
        <w:t>部门</w:t>
      </w:r>
      <w:r>
        <w:rPr>
          <w:rFonts w:ascii="仿宋" w:eastAsia="仿宋" w:hAnsi="仿宋" w:cs="Times New Roman"/>
          <w:snapToGrid w:val="0"/>
          <w:kern w:val="0"/>
          <w:sz w:val="32"/>
          <w:szCs w:val="32"/>
        </w:rPr>
        <w:t>应规范内部资产使用管理，加强日常维护保养。</w:t>
      </w:r>
    </w:p>
    <w:p w14:paraId="4E789CBE" w14:textId="77777777" w:rsidR="00CA7C1D" w:rsidRDefault="00CA7C1D" w:rsidP="00CA7C1D">
      <w:pPr>
        <w:pStyle w:val="a7"/>
        <w:widowControl w:val="0"/>
        <w:shd w:val="clear" w:color="auto" w:fill="FFFFFF"/>
        <w:spacing w:before="0" w:beforeAutospacing="0" w:after="0" w:afterAutospacing="0" w:line="360" w:lineRule="auto"/>
        <w:ind w:firstLineChars="200" w:firstLine="640"/>
        <w:jc w:val="both"/>
        <w:rPr>
          <w:rFonts w:ascii="仿宋" w:eastAsia="仿宋" w:hAnsi="仿宋" w:cs="Times New Roman"/>
          <w:snapToGrid w:val="0"/>
          <w:sz w:val="32"/>
          <w:szCs w:val="32"/>
        </w:rPr>
      </w:pPr>
      <w:r>
        <w:rPr>
          <w:rFonts w:ascii="Times New Roman" w:eastAsia="黑体" w:hAnsi="Times New Roman" w:cs="Times New Roman" w:hint="eastAsia"/>
          <w:snapToGrid w:val="0"/>
          <w:sz w:val="32"/>
          <w:szCs w:val="32"/>
        </w:rPr>
        <w:t>第十五条</w:t>
      </w:r>
      <w:r>
        <w:rPr>
          <w:rFonts w:ascii="Times New Roman" w:eastAsia="黑体" w:hAnsi="Times New Roman" w:cs="Times New Roman" w:hint="eastAsia"/>
          <w:snapToGrid w:val="0"/>
          <w:sz w:val="32"/>
          <w:szCs w:val="32"/>
        </w:rPr>
        <w:t xml:space="preserve"> </w:t>
      </w:r>
      <w:r>
        <w:rPr>
          <w:rFonts w:ascii="仿宋" w:eastAsia="仿宋" w:hAnsi="仿宋" w:cs="Times New Roman" w:hint="eastAsia"/>
          <w:snapToGrid w:val="0"/>
          <w:sz w:val="32"/>
          <w:szCs w:val="32"/>
        </w:rPr>
        <w:t>做好国有资产的日常管理工作，健全管理制度，建立资产使用各环节相互制约的内部控制流程，将资产管理的责任落实到具体部门和个人。</w:t>
      </w:r>
    </w:p>
    <w:p w14:paraId="04220B74" w14:textId="77777777" w:rsidR="00CA7C1D" w:rsidRDefault="00CA7C1D" w:rsidP="00CA7C1D">
      <w:pPr>
        <w:pStyle w:val="a7"/>
        <w:widowControl w:val="0"/>
        <w:shd w:val="clear" w:color="auto" w:fill="FFFFFF"/>
        <w:spacing w:before="0" w:beforeAutospacing="0" w:after="0" w:afterAutospacing="0" w:line="360" w:lineRule="auto"/>
        <w:ind w:firstLineChars="200" w:firstLine="640"/>
        <w:jc w:val="both"/>
        <w:rPr>
          <w:rFonts w:ascii="仿宋" w:eastAsia="仿宋" w:hAnsi="仿宋" w:cs="Times New Roman"/>
          <w:snapToGrid w:val="0"/>
          <w:sz w:val="32"/>
          <w:szCs w:val="32"/>
        </w:rPr>
      </w:pPr>
      <w:r>
        <w:rPr>
          <w:rFonts w:ascii="Times New Roman" w:eastAsia="黑体" w:hAnsi="Times New Roman" w:cs="Times New Roman" w:hint="eastAsia"/>
          <w:snapToGrid w:val="0"/>
          <w:sz w:val="32"/>
          <w:szCs w:val="32"/>
        </w:rPr>
        <w:t>第十六条</w:t>
      </w:r>
      <w:r>
        <w:rPr>
          <w:rFonts w:ascii="仿宋" w:eastAsia="仿宋" w:hAnsi="仿宋" w:cs="Times New Roman" w:hint="eastAsia"/>
          <w:snapToGrid w:val="0"/>
          <w:sz w:val="32"/>
          <w:szCs w:val="32"/>
        </w:rPr>
        <w:t xml:space="preserve"> </w:t>
      </w:r>
      <w:r>
        <w:rPr>
          <w:rFonts w:ascii="仿宋" w:eastAsia="仿宋" w:hAnsi="仿宋" w:cs="Times New Roman"/>
          <w:snapToGrid w:val="0"/>
          <w:sz w:val="32"/>
          <w:szCs w:val="32"/>
        </w:rPr>
        <w:t>建立资产循环使用机制，提高资产使用效率。</w:t>
      </w:r>
    </w:p>
    <w:p w14:paraId="291E203B" w14:textId="77777777" w:rsidR="00CA7C1D" w:rsidRDefault="00CA7C1D" w:rsidP="00CA7C1D">
      <w:pPr>
        <w:pStyle w:val="a7"/>
        <w:widowControl w:val="0"/>
        <w:shd w:val="clear" w:color="auto" w:fill="FFFFFF"/>
        <w:spacing w:before="0" w:beforeAutospacing="0" w:after="0" w:afterAutospacing="0" w:line="360" w:lineRule="auto"/>
        <w:ind w:firstLineChars="200" w:firstLine="640"/>
        <w:jc w:val="both"/>
        <w:rPr>
          <w:rFonts w:ascii="仿宋" w:eastAsia="仿宋" w:hAnsi="仿宋" w:cs="Times New Roman"/>
          <w:snapToGrid w:val="0"/>
          <w:sz w:val="32"/>
          <w:szCs w:val="32"/>
        </w:rPr>
      </w:pPr>
      <w:r>
        <w:rPr>
          <w:rFonts w:ascii="仿宋" w:eastAsia="仿宋" w:hAnsi="仿宋" w:cs="Times New Roman"/>
          <w:snapToGrid w:val="0"/>
          <w:sz w:val="32"/>
          <w:szCs w:val="32"/>
        </w:rPr>
        <w:t>（一）人员内部轮岗、调动、离任、退休时，由所在</w:t>
      </w:r>
      <w:r>
        <w:rPr>
          <w:rFonts w:ascii="仿宋" w:eastAsia="仿宋" w:hAnsi="仿宋" w:cs="Times New Roman" w:hint="eastAsia"/>
          <w:snapToGrid w:val="0"/>
          <w:sz w:val="32"/>
          <w:szCs w:val="32"/>
        </w:rPr>
        <w:t>部门</w:t>
      </w:r>
      <w:r>
        <w:rPr>
          <w:rFonts w:ascii="仿宋" w:eastAsia="仿宋" w:hAnsi="仿宋" w:cs="Times New Roman"/>
          <w:snapToGrid w:val="0"/>
          <w:sz w:val="32"/>
          <w:szCs w:val="32"/>
        </w:rPr>
        <w:t>及时办理固定资产移交手续。计算机等办公设备、办公家具由</w:t>
      </w:r>
      <w:r>
        <w:rPr>
          <w:rFonts w:ascii="仿宋" w:eastAsia="仿宋" w:hAnsi="仿宋" w:cs="Times New Roman" w:hint="eastAsia"/>
          <w:snapToGrid w:val="0"/>
          <w:sz w:val="32"/>
          <w:szCs w:val="32"/>
        </w:rPr>
        <w:t>学院</w:t>
      </w:r>
      <w:r>
        <w:rPr>
          <w:rFonts w:ascii="仿宋" w:eastAsia="仿宋" w:hAnsi="仿宋" w:cs="Times New Roman"/>
          <w:snapToGrid w:val="0"/>
          <w:sz w:val="32"/>
          <w:szCs w:val="32"/>
        </w:rPr>
        <w:t>调剂使用</w:t>
      </w:r>
      <w:r>
        <w:rPr>
          <w:rFonts w:ascii="仿宋" w:eastAsia="仿宋" w:hAnsi="仿宋" w:cs="Times New Roman" w:hint="eastAsia"/>
          <w:snapToGrid w:val="0"/>
          <w:sz w:val="32"/>
          <w:szCs w:val="32"/>
        </w:rPr>
        <w:t>。</w:t>
      </w:r>
    </w:p>
    <w:p w14:paraId="03C74F07" w14:textId="77777777" w:rsidR="00CA7C1D" w:rsidRDefault="00CA7C1D" w:rsidP="00CA7C1D">
      <w:pPr>
        <w:pStyle w:val="a7"/>
        <w:widowControl w:val="0"/>
        <w:shd w:val="clear" w:color="auto" w:fill="FFFFFF"/>
        <w:spacing w:before="0" w:beforeAutospacing="0" w:after="0" w:afterAutospacing="0" w:line="360" w:lineRule="auto"/>
        <w:ind w:firstLineChars="200" w:firstLine="640"/>
        <w:jc w:val="both"/>
        <w:rPr>
          <w:rFonts w:ascii="仿宋" w:eastAsia="仿宋" w:hAnsi="仿宋" w:cs="Times New Roman"/>
          <w:snapToGrid w:val="0"/>
          <w:sz w:val="32"/>
          <w:szCs w:val="32"/>
        </w:rPr>
      </w:pPr>
      <w:r>
        <w:rPr>
          <w:rFonts w:ascii="仿宋" w:eastAsia="仿宋" w:hAnsi="仿宋" w:cs="Times New Roman"/>
          <w:snapToGrid w:val="0"/>
          <w:sz w:val="32"/>
          <w:szCs w:val="32"/>
        </w:rPr>
        <w:t>（二）新增人员，计算机等办公设备、办公家具按照“先</w:t>
      </w:r>
      <w:r>
        <w:rPr>
          <w:rFonts w:ascii="仿宋" w:eastAsia="仿宋" w:hAnsi="仿宋" w:cs="Times New Roman"/>
          <w:snapToGrid w:val="0"/>
          <w:sz w:val="32"/>
          <w:szCs w:val="32"/>
        </w:rPr>
        <w:lastRenderedPageBreak/>
        <w:t>调剂再购置”的原则，由所在单位内部调剂使用，确需购置的按程序报批办理；</w:t>
      </w:r>
    </w:p>
    <w:p w14:paraId="102F7FFC"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第十七条</w:t>
      </w:r>
      <w:r>
        <w:rPr>
          <w:rFonts w:ascii="仿宋_GB2312" w:eastAsia="仿宋_GB2312" w:hAnsi="微软雅黑" w:hint="eastAsia"/>
          <w:color w:val="333333"/>
          <w:spacing w:val="8"/>
          <w:sz w:val="28"/>
          <w:szCs w:val="28"/>
        </w:rPr>
        <w:t xml:space="preserve"> </w:t>
      </w:r>
      <w:r>
        <w:rPr>
          <w:rFonts w:ascii="仿宋" w:eastAsia="仿宋" w:hAnsi="仿宋" w:cs="Times New Roman"/>
          <w:snapToGrid w:val="0"/>
          <w:kern w:val="0"/>
          <w:sz w:val="32"/>
          <w:szCs w:val="32"/>
        </w:rPr>
        <w:t>出租、出借国有资产的，出租出借</w:t>
      </w:r>
      <w:r>
        <w:rPr>
          <w:rFonts w:ascii="仿宋" w:eastAsia="仿宋" w:hAnsi="仿宋" w:cs="Times New Roman" w:hint="eastAsia"/>
          <w:snapToGrid w:val="0"/>
          <w:kern w:val="0"/>
          <w:sz w:val="32"/>
          <w:szCs w:val="32"/>
        </w:rPr>
        <w:t>部门</w:t>
      </w:r>
      <w:r>
        <w:rPr>
          <w:rFonts w:ascii="仿宋" w:eastAsia="仿宋" w:hAnsi="仿宋" w:cs="Times New Roman"/>
          <w:snapToGrid w:val="0"/>
          <w:kern w:val="0"/>
          <w:sz w:val="32"/>
          <w:szCs w:val="32"/>
        </w:rPr>
        <w:t>填制《安徽省省级行政事业单位资产出租出借申请表》，按照规定的审批权限办理报批手续，实行公开招租。未经批准，不得对外出租、出借。资产出租出借审批权限按照省财政厅相关文件的规定执行。</w:t>
      </w:r>
    </w:p>
    <w:p w14:paraId="094DA21E"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第十八条</w:t>
      </w:r>
      <w:r>
        <w:rPr>
          <w:rFonts w:ascii="仿宋_GB2312" w:eastAsia="仿宋_GB2312" w:hAnsi="微软雅黑" w:hint="eastAsia"/>
          <w:color w:val="333333"/>
          <w:spacing w:val="8"/>
          <w:sz w:val="28"/>
          <w:szCs w:val="28"/>
        </w:rPr>
        <w:t xml:space="preserve"> </w:t>
      </w:r>
      <w:r>
        <w:rPr>
          <w:rFonts w:ascii="仿宋" w:eastAsia="仿宋" w:hAnsi="仿宋" w:cs="Times New Roman"/>
          <w:snapToGrid w:val="0"/>
          <w:kern w:val="0"/>
          <w:sz w:val="32"/>
          <w:szCs w:val="32"/>
        </w:rPr>
        <w:t>出租、出借国有资产、对外投资取得的收益，</w:t>
      </w:r>
      <w:r>
        <w:rPr>
          <w:rFonts w:ascii="仿宋" w:eastAsia="仿宋" w:hAnsi="仿宋" w:cs="Times New Roman" w:hint="eastAsia"/>
          <w:snapToGrid w:val="0"/>
          <w:kern w:val="0"/>
          <w:sz w:val="32"/>
          <w:szCs w:val="32"/>
        </w:rPr>
        <w:t>按照政府非税收入管理规定，</w:t>
      </w:r>
      <w:r>
        <w:rPr>
          <w:rFonts w:ascii="仿宋" w:eastAsia="仿宋" w:hAnsi="仿宋" w:cs="Times New Roman"/>
          <w:snapToGrid w:val="0"/>
          <w:kern w:val="0"/>
          <w:sz w:val="32"/>
          <w:szCs w:val="32"/>
        </w:rPr>
        <w:t>纳入</w:t>
      </w:r>
      <w:r>
        <w:rPr>
          <w:rFonts w:ascii="仿宋" w:eastAsia="仿宋" w:hAnsi="仿宋" w:cs="Times New Roman" w:hint="eastAsia"/>
          <w:snapToGrid w:val="0"/>
          <w:kern w:val="0"/>
          <w:sz w:val="32"/>
          <w:szCs w:val="32"/>
        </w:rPr>
        <w:t>财政专户或国库，实行收支两条线管理。</w:t>
      </w:r>
    </w:p>
    <w:p w14:paraId="02511BE3" w14:textId="77777777" w:rsidR="00CA7C1D" w:rsidRDefault="00CA7C1D" w:rsidP="00CA7C1D">
      <w:pPr>
        <w:adjustRightInd w:val="0"/>
        <w:snapToGrid w:val="0"/>
        <w:spacing w:line="600" w:lineRule="exact"/>
        <w:jc w:val="center"/>
        <w:rPr>
          <w:rFonts w:eastAsia="黑体"/>
          <w:kern w:val="0"/>
          <w:sz w:val="32"/>
          <w:szCs w:val="32"/>
        </w:rPr>
      </w:pPr>
      <w:r>
        <w:rPr>
          <w:rFonts w:eastAsia="黑体"/>
          <w:kern w:val="0"/>
          <w:sz w:val="32"/>
          <w:szCs w:val="32"/>
        </w:rPr>
        <w:t>第五章　资产处置</w:t>
      </w:r>
    </w:p>
    <w:p w14:paraId="7CA795C6"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第十九条</w:t>
      </w:r>
      <w:r>
        <w:rPr>
          <w:rFonts w:ascii="仿宋_GB2312" w:eastAsia="仿宋_GB2312" w:hAnsi="微软雅黑" w:hint="eastAsia"/>
          <w:color w:val="333333"/>
          <w:spacing w:val="8"/>
          <w:sz w:val="28"/>
          <w:szCs w:val="28"/>
        </w:rPr>
        <w:t xml:space="preserve"> </w:t>
      </w:r>
      <w:r>
        <w:rPr>
          <w:rFonts w:ascii="仿宋" w:eastAsia="仿宋" w:hAnsi="仿宋" w:cs="Times New Roman"/>
          <w:snapToGrid w:val="0"/>
          <w:kern w:val="0"/>
          <w:sz w:val="32"/>
          <w:szCs w:val="32"/>
        </w:rPr>
        <w:t>国有资产处置，是指国有资产产权的转移及核销，包括各类国有资产的无偿转让、出售、置换、报损、报废、对外捐赠以及货币性资产损失核销等。</w:t>
      </w:r>
    </w:p>
    <w:p w14:paraId="4429C39E"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第二十条</w:t>
      </w:r>
      <w:r>
        <w:rPr>
          <w:rFonts w:ascii="仿宋_GB2312" w:eastAsia="仿宋_GB2312" w:hAnsi="微软雅黑" w:hint="eastAsia"/>
          <w:color w:val="333333"/>
          <w:spacing w:val="8"/>
          <w:sz w:val="28"/>
          <w:szCs w:val="28"/>
        </w:rPr>
        <w:t xml:space="preserve"> </w:t>
      </w:r>
      <w:r>
        <w:rPr>
          <w:rFonts w:ascii="仿宋" w:eastAsia="仿宋" w:hAnsi="仿宋" w:cs="Times New Roman"/>
          <w:snapToGrid w:val="0"/>
          <w:kern w:val="0"/>
          <w:sz w:val="32"/>
          <w:szCs w:val="32"/>
        </w:rPr>
        <w:t>国有资产处置应严格按照省财政厅规定的审批权限和程序办理报批手续。未经批准，不得自行处置资产，不得擅自进行账务处理。计算机处置前，内存文件资料的清理由资产使用</w:t>
      </w:r>
      <w:r>
        <w:rPr>
          <w:rFonts w:ascii="仿宋" w:eastAsia="仿宋" w:hAnsi="仿宋" w:cs="Times New Roman" w:hint="eastAsia"/>
          <w:snapToGrid w:val="0"/>
          <w:kern w:val="0"/>
          <w:sz w:val="32"/>
          <w:szCs w:val="32"/>
        </w:rPr>
        <w:t>部门</w:t>
      </w:r>
      <w:r>
        <w:rPr>
          <w:rFonts w:ascii="仿宋" w:eastAsia="仿宋" w:hAnsi="仿宋" w:cs="Times New Roman"/>
          <w:snapToGrid w:val="0"/>
          <w:kern w:val="0"/>
          <w:sz w:val="32"/>
          <w:szCs w:val="32"/>
        </w:rPr>
        <w:t>负责。</w:t>
      </w:r>
    </w:p>
    <w:p w14:paraId="11426A87"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第二十一条</w:t>
      </w:r>
      <w:r>
        <w:rPr>
          <w:rFonts w:ascii="仿宋_GB2312" w:eastAsia="仿宋_GB2312" w:hAnsi="微软雅黑" w:hint="eastAsia"/>
          <w:color w:val="333333"/>
          <w:spacing w:val="8"/>
          <w:sz w:val="28"/>
          <w:szCs w:val="28"/>
        </w:rPr>
        <w:t xml:space="preserve"> </w:t>
      </w:r>
      <w:r>
        <w:rPr>
          <w:rFonts w:ascii="仿宋" w:eastAsia="仿宋" w:hAnsi="仿宋" w:cs="Times New Roman"/>
          <w:snapToGrid w:val="0"/>
          <w:kern w:val="0"/>
          <w:sz w:val="32"/>
          <w:szCs w:val="32"/>
        </w:rPr>
        <w:t xml:space="preserve">资产处置按以下程序办理： </w:t>
      </w:r>
    </w:p>
    <w:p w14:paraId="3BFD86A0"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仿宋" w:eastAsia="仿宋" w:hAnsi="仿宋" w:cs="Times New Roman"/>
          <w:snapToGrid w:val="0"/>
          <w:kern w:val="0"/>
          <w:sz w:val="32"/>
          <w:szCs w:val="32"/>
        </w:rPr>
        <w:t>（一）由资产使用</w:t>
      </w:r>
      <w:r>
        <w:rPr>
          <w:rFonts w:ascii="仿宋" w:eastAsia="仿宋" w:hAnsi="仿宋" w:cs="Times New Roman" w:hint="eastAsia"/>
          <w:snapToGrid w:val="0"/>
          <w:kern w:val="0"/>
          <w:sz w:val="32"/>
          <w:szCs w:val="32"/>
        </w:rPr>
        <w:t>部门</w:t>
      </w:r>
      <w:r>
        <w:rPr>
          <w:rFonts w:ascii="仿宋" w:eastAsia="仿宋" w:hAnsi="仿宋" w:cs="Times New Roman"/>
          <w:snapToGrid w:val="0"/>
          <w:kern w:val="0"/>
          <w:sz w:val="32"/>
          <w:szCs w:val="32"/>
        </w:rPr>
        <w:t>填制国有资产处置申请表，</w:t>
      </w:r>
      <w:r>
        <w:rPr>
          <w:rFonts w:ascii="仿宋" w:eastAsia="仿宋" w:hAnsi="仿宋" w:cs="Times New Roman" w:hint="eastAsia"/>
          <w:snapToGrid w:val="0"/>
          <w:kern w:val="0"/>
          <w:sz w:val="32"/>
          <w:szCs w:val="32"/>
        </w:rPr>
        <w:t>按规定审批权限和流程办理报批手续</w:t>
      </w:r>
      <w:r>
        <w:rPr>
          <w:rFonts w:ascii="仿宋" w:eastAsia="仿宋" w:hAnsi="仿宋" w:cs="Times New Roman"/>
          <w:snapToGrid w:val="0"/>
          <w:kern w:val="0"/>
          <w:sz w:val="32"/>
          <w:szCs w:val="32"/>
        </w:rPr>
        <w:t>；</w:t>
      </w:r>
    </w:p>
    <w:p w14:paraId="082269D7" w14:textId="77777777" w:rsidR="00CA7C1D" w:rsidRDefault="00CA7C1D" w:rsidP="00CA7C1D">
      <w:pPr>
        <w:ind w:firstLineChars="200" w:firstLine="640"/>
        <w:rPr>
          <w:rFonts w:ascii="仿宋" w:eastAsia="仿宋" w:hAnsi="仿宋" w:cs="Times New Roman"/>
          <w:snapToGrid w:val="0"/>
          <w:kern w:val="0"/>
          <w:sz w:val="32"/>
          <w:szCs w:val="32"/>
        </w:rPr>
      </w:pPr>
      <w:r>
        <w:rPr>
          <w:rFonts w:ascii="仿宋" w:eastAsia="仿宋" w:hAnsi="仿宋" w:cs="Times New Roman"/>
          <w:snapToGrid w:val="0"/>
          <w:kern w:val="0"/>
          <w:sz w:val="32"/>
          <w:szCs w:val="32"/>
        </w:rPr>
        <w:t>（二）</w:t>
      </w:r>
      <w:r>
        <w:rPr>
          <w:rFonts w:ascii="仿宋" w:eastAsia="仿宋" w:hAnsi="仿宋" w:cs="Times New Roman" w:hint="eastAsia"/>
          <w:snapToGrid w:val="0"/>
          <w:kern w:val="0"/>
          <w:sz w:val="32"/>
          <w:szCs w:val="32"/>
        </w:rPr>
        <w:t>后勤处</w:t>
      </w:r>
      <w:r>
        <w:rPr>
          <w:rFonts w:ascii="仿宋" w:eastAsia="仿宋" w:hAnsi="仿宋" w:cs="Times New Roman"/>
          <w:snapToGrid w:val="0"/>
          <w:kern w:val="0"/>
          <w:sz w:val="32"/>
          <w:szCs w:val="32"/>
        </w:rPr>
        <w:t>根据国有资产处置相关规定和权限</w:t>
      </w:r>
      <w:r>
        <w:rPr>
          <w:rFonts w:ascii="仿宋" w:eastAsia="仿宋" w:hAnsi="仿宋" w:cs="Times New Roman" w:hint="eastAsia"/>
          <w:snapToGrid w:val="0"/>
          <w:kern w:val="0"/>
          <w:sz w:val="32"/>
          <w:szCs w:val="32"/>
        </w:rPr>
        <w:t>落实资产处置具体事项；</w:t>
      </w:r>
    </w:p>
    <w:p w14:paraId="2B431C0C"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仿宋" w:eastAsia="仿宋" w:hAnsi="仿宋" w:cs="Times New Roman"/>
          <w:snapToGrid w:val="0"/>
          <w:kern w:val="0"/>
          <w:sz w:val="32"/>
          <w:szCs w:val="32"/>
        </w:rPr>
        <w:lastRenderedPageBreak/>
        <w:t>（三）对属于《安徽省行政事业单位国有资产管理暂行办法》规定需要进行资产评估情形的，应委托具有资产评估资质的评估机构对拟处置的国有资产进行评估，并将评估报告报省财政厅核准备案；</w:t>
      </w:r>
    </w:p>
    <w:p w14:paraId="4897C204"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仿宋" w:eastAsia="仿宋" w:hAnsi="仿宋" w:cs="Times New Roman"/>
          <w:snapToGrid w:val="0"/>
          <w:kern w:val="0"/>
          <w:sz w:val="32"/>
          <w:szCs w:val="32"/>
        </w:rPr>
        <w:t>（四）出售、置换房屋建筑物、土地、车辆及大型仪器、设备等，处置价格不得低于经核准或者备案的资产评估结果。电器电子产品按照《安徽省省级行政事业单位电器电子产品报废处置实施办法》的有关规定进行报废处置。</w:t>
      </w:r>
    </w:p>
    <w:p w14:paraId="00FADC23"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仿宋" w:eastAsia="仿宋" w:hAnsi="仿宋" w:cs="Times New Roman"/>
          <w:snapToGrid w:val="0"/>
          <w:kern w:val="0"/>
          <w:sz w:val="32"/>
          <w:szCs w:val="32"/>
        </w:rPr>
        <w:t>（五）资产处置完毕，</w:t>
      </w:r>
      <w:r>
        <w:rPr>
          <w:rFonts w:ascii="仿宋" w:eastAsia="仿宋" w:hAnsi="仿宋" w:cs="Times New Roman" w:hint="eastAsia"/>
          <w:snapToGrid w:val="0"/>
          <w:kern w:val="0"/>
          <w:sz w:val="32"/>
          <w:szCs w:val="32"/>
        </w:rPr>
        <w:t>依据</w:t>
      </w:r>
      <w:r>
        <w:rPr>
          <w:rFonts w:ascii="仿宋" w:eastAsia="仿宋" w:hAnsi="仿宋" w:cs="Times New Roman"/>
          <w:snapToGrid w:val="0"/>
          <w:kern w:val="0"/>
          <w:sz w:val="32"/>
          <w:szCs w:val="32"/>
        </w:rPr>
        <w:t>资产处置</w:t>
      </w:r>
      <w:r>
        <w:rPr>
          <w:rFonts w:ascii="仿宋" w:eastAsia="仿宋" w:hAnsi="仿宋" w:cs="Times New Roman" w:hint="eastAsia"/>
          <w:snapToGrid w:val="0"/>
          <w:kern w:val="0"/>
          <w:sz w:val="32"/>
          <w:szCs w:val="32"/>
        </w:rPr>
        <w:t>批复</w:t>
      </w:r>
      <w:r>
        <w:rPr>
          <w:rFonts w:ascii="仿宋" w:eastAsia="仿宋" w:hAnsi="仿宋" w:cs="Times New Roman"/>
          <w:snapToGrid w:val="0"/>
          <w:kern w:val="0"/>
          <w:sz w:val="32"/>
          <w:szCs w:val="32"/>
        </w:rPr>
        <w:t>文件调整有关会计科目、进行账务处理，并将资产处置结果及相关情况报省</w:t>
      </w:r>
      <w:r>
        <w:rPr>
          <w:rFonts w:ascii="仿宋" w:eastAsia="仿宋" w:hAnsi="仿宋" w:cs="Times New Roman" w:hint="eastAsia"/>
          <w:snapToGrid w:val="0"/>
          <w:kern w:val="0"/>
          <w:sz w:val="32"/>
          <w:szCs w:val="32"/>
        </w:rPr>
        <w:t>农业农村</w:t>
      </w:r>
      <w:r>
        <w:rPr>
          <w:rFonts w:ascii="仿宋" w:eastAsia="仿宋" w:hAnsi="仿宋" w:cs="Times New Roman"/>
          <w:snapToGrid w:val="0"/>
          <w:kern w:val="0"/>
          <w:sz w:val="32"/>
          <w:szCs w:val="32"/>
        </w:rPr>
        <w:t xml:space="preserve">厅备案。 </w:t>
      </w:r>
    </w:p>
    <w:p w14:paraId="32DBE589"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Times New Roman" w:eastAsia="黑体" w:hAnsi="Times New Roman" w:cs="Times New Roman" w:hint="eastAsia"/>
          <w:snapToGrid w:val="0"/>
          <w:kern w:val="0"/>
          <w:sz w:val="32"/>
          <w:szCs w:val="32"/>
        </w:rPr>
        <w:t>第二十二条</w:t>
      </w:r>
      <w:r>
        <w:rPr>
          <w:rFonts w:ascii="仿宋_GB2312" w:eastAsia="仿宋_GB2312" w:hAnsi="微软雅黑" w:hint="eastAsia"/>
          <w:color w:val="333333"/>
          <w:spacing w:val="8"/>
          <w:sz w:val="28"/>
          <w:szCs w:val="28"/>
        </w:rPr>
        <w:t xml:space="preserve"> </w:t>
      </w:r>
      <w:r>
        <w:rPr>
          <w:rFonts w:ascii="仿宋" w:eastAsia="仿宋" w:hAnsi="仿宋" w:cs="Times New Roman"/>
          <w:snapToGrid w:val="0"/>
          <w:kern w:val="0"/>
          <w:sz w:val="32"/>
          <w:szCs w:val="32"/>
        </w:rPr>
        <w:t>资产处置收入按照政府非税收入管理的规定上缴</w:t>
      </w:r>
      <w:r>
        <w:rPr>
          <w:rFonts w:ascii="仿宋" w:eastAsia="仿宋" w:hAnsi="仿宋" w:cs="Times New Roman" w:hint="eastAsia"/>
          <w:snapToGrid w:val="0"/>
          <w:kern w:val="0"/>
          <w:sz w:val="32"/>
          <w:szCs w:val="32"/>
        </w:rPr>
        <w:t>财政专户或国库</w:t>
      </w:r>
      <w:r>
        <w:rPr>
          <w:rFonts w:ascii="仿宋" w:eastAsia="仿宋" w:hAnsi="仿宋" w:cs="Times New Roman"/>
          <w:snapToGrid w:val="0"/>
          <w:kern w:val="0"/>
          <w:sz w:val="32"/>
          <w:szCs w:val="32"/>
        </w:rPr>
        <w:t>国库，实行“收支两条线”管理。</w:t>
      </w:r>
    </w:p>
    <w:p w14:paraId="390182CD" w14:textId="77777777" w:rsidR="00CA7C1D" w:rsidRDefault="00CA7C1D" w:rsidP="00CA7C1D">
      <w:pPr>
        <w:adjustRightInd w:val="0"/>
        <w:snapToGrid w:val="0"/>
        <w:spacing w:line="600" w:lineRule="exact"/>
        <w:jc w:val="center"/>
        <w:rPr>
          <w:rFonts w:eastAsia="黑体"/>
          <w:kern w:val="0"/>
          <w:sz w:val="32"/>
          <w:szCs w:val="32"/>
        </w:rPr>
      </w:pPr>
      <w:r>
        <w:rPr>
          <w:rFonts w:eastAsia="黑体"/>
          <w:kern w:val="0"/>
          <w:sz w:val="32"/>
          <w:szCs w:val="32"/>
        </w:rPr>
        <w:t>第六章</w:t>
      </w:r>
      <w:r>
        <w:rPr>
          <w:rFonts w:eastAsia="黑体" w:hint="eastAsia"/>
          <w:kern w:val="0"/>
          <w:sz w:val="32"/>
          <w:szCs w:val="32"/>
        </w:rPr>
        <w:t xml:space="preserve"> </w:t>
      </w:r>
      <w:r>
        <w:rPr>
          <w:rFonts w:eastAsia="黑体"/>
          <w:kern w:val="0"/>
          <w:sz w:val="32"/>
          <w:szCs w:val="32"/>
        </w:rPr>
        <w:t xml:space="preserve"> </w:t>
      </w:r>
      <w:r>
        <w:rPr>
          <w:rFonts w:eastAsia="黑体" w:hint="eastAsia"/>
          <w:kern w:val="0"/>
          <w:sz w:val="32"/>
          <w:szCs w:val="32"/>
        </w:rPr>
        <w:t>违规法律责任</w:t>
      </w:r>
    </w:p>
    <w:p w14:paraId="0A03C323" w14:textId="77777777" w:rsidR="00CA7C1D" w:rsidRDefault="00CA7C1D" w:rsidP="00CA7C1D">
      <w:pPr>
        <w:adjustRightInd w:val="0"/>
        <w:snapToGrid w:val="0"/>
        <w:spacing w:line="600" w:lineRule="exact"/>
        <w:ind w:firstLineChars="200" w:firstLine="640"/>
        <w:jc w:val="center"/>
        <w:rPr>
          <w:rFonts w:eastAsia="黑体"/>
          <w:kern w:val="0"/>
          <w:sz w:val="32"/>
          <w:szCs w:val="32"/>
        </w:rPr>
      </w:pPr>
      <w:r>
        <w:rPr>
          <w:rFonts w:eastAsia="黑体"/>
          <w:kern w:val="0"/>
          <w:sz w:val="32"/>
          <w:szCs w:val="32"/>
        </w:rPr>
        <w:t>第</w:t>
      </w:r>
      <w:r>
        <w:rPr>
          <w:rFonts w:eastAsia="黑体" w:hint="eastAsia"/>
          <w:kern w:val="0"/>
          <w:sz w:val="32"/>
          <w:szCs w:val="32"/>
        </w:rPr>
        <w:t>二</w:t>
      </w:r>
      <w:r>
        <w:rPr>
          <w:rFonts w:eastAsia="黑体"/>
          <w:kern w:val="0"/>
          <w:sz w:val="32"/>
          <w:szCs w:val="32"/>
        </w:rPr>
        <w:t>十</w:t>
      </w:r>
      <w:r>
        <w:rPr>
          <w:rFonts w:eastAsia="黑体" w:hint="eastAsia"/>
          <w:kern w:val="0"/>
          <w:sz w:val="32"/>
          <w:szCs w:val="32"/>
        </w:rPr>
        <w:t>三</w:t>
      </w:r>
      <w:r>
        <w:rPr>
          <w:rFonts w:eastAsia="黑体"/>
          <w:kern w:val="0"/>
          <w:sz w:val="32"/>
          <w:szCs w:val="32"/>
        </w:rPr>
        <w:t>条</w:t>
      </w:r>
      <w:r>
        <w:rPr>
          <w:rFonts w:eastAsia="黑体" w:hint="eastAsia"/>
          <w:kern w:val="0"/>
          <w:sz w:val="32"/>
          <w:szCs w:val="32"/>
        </w:rPr>
        <w:t xml:space="preserve"> </w:t>
      </w:r>
      <w:r>
        <w:rPr>
          <w:rFonts w:ascii="仿宋" w:eastAsia="仿宋" w:hAnsi="仿宋" w:cs="Times New Roman" w:hint="eastAsia"/>
          <w:snapToGrid w:val="0"/>
          <w:kern w:val="0"/>
          <w:sz w:val="32"/>
          <w:szCs w:val="32"/>
        </w:rPr>
        <w:t>单位及其工作人员违反资产管理相关规定，擅自占有、使用国有资产的；擅自出租出借和处置房产、土地的；未按规定缴纳国有资产收益的；擅自处置电器电子产品、未按审批数移交拟报废的电器电子产品或因保管不善造成丢失、损毁的，依照《安徽省行政事业单位国有资产管理暂行办法》（省政府令第</w:t>
      </w:r>
      <w:r>
        <w:rPr>
          <w:rFonts w:ascii="仿宋" w:eastAsia="仿宋" w:hAnsi="仿宋" w:cs="Times New Roman"/>
          <w:snapToGrid w:val="0"/>
          <w:kern w:val="0"/>
          <w:sz w:val="32"/>
          <w:szCs w:val="32"/>
        </w:rPr>
        <w:t>214号）等有关规定进行处理。构成犯罪的，依法追究刑事责任。</w:t>
      </w:r>
      <w:r>
        <w:rPr>
          <w:rFonts w:ascii="仿宋" w:eastAsia="仿宋" w:hAnsi="仿宋" w:cs="Times New Roman"/>
          <w:snapToGrid w:val="0"/>
          <w:kern w:val="0"/>
          <w:sz w:val="32"/>
          <w:szCs w:val="32"/>
        </w:rPr>
        <w:cr/>
      </w:r>
      <w:r>
        <w:rPr>
          <w:rFonts w:eastAsia="黑体"/>
          <w:kern w:val="0"/>
          <w:sz w:val="32"/>
          <w:szCs w:val="32"/>
        </w:rPr>
        <w:t>第</w:t>
      </w:r>
      <w:r>
        <w:rPr>
          <w:rFonts w:eastAsia="黑体" w:hint="eastAsia"/>
          <w:kern w:val="0"/>
          <w:sz w:val="32"/>
          <w:szCs w:val="32"/>
        </w:rPr>
        <w:t>七</w:t>
      </w:r>
      <w:r>
        <w:rPr>
          <w:rFonts w:eastAsia="黑体"/>
          <w:kern w:val="0"/>
          <w:sz w:val="32"/>
          <w:szCs w:val="32"/>
        </w:rPr>
        <w:t>章　监督管理</w:t>
      </w:r>
    </w:p>
    <w:p w14:paraId="4D61CA9D"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eastAsia="黑体"/>
          <w:kern w:val="0"/>
          <w:sz w:val="32"/>
          <w:szCs w:val="32"/>
        </w:rPr>
        <w:t>第</w:t>
      </w:r>
      <w:r>
        <w:rPr>
          <w:rFonts w:eastAsia="黑体" w:hint="eastAsia"/>
          <w:kern w:val="0"/>
          <w:sz w:val="32"/>
          <w:szCs w:val="32"/>
        </w:rPr>
        <w:t>二</w:t>
      </w:r>
      <w:r>
        <w:rPr>
          <w:rFonts w:eastAsia="黑体"/>
          <w:kern w:val="0"/>
          <w:sz w:val="32"/>
          <w:szCs w:val="32"/>
        </w:rPr>
        <w:t>十</w:t>
      </w:r>
      <w:r>
        <w:rPr>
          <w:rFonts w:eastAsia="黑体" w:hint="eastAsia"/>
          <w:kern w:val="0"/>
          <w:sz w:val="32"/>
          <w:szCs w:val="32"/>
        </w:rPr>
        <w:t>四</w:t>
      </w:r>
      <w:r>
        <w:rPr>
          <w:rFonts w:eastAsia="黑体"/>
          <w:kern w:val="0"/>
          <w:sz w:val="32"/>
          <w:szCs w:val="32"/>
        </w:rPr>
        <w:t>条</w:t>
      </w:r>
      <w:r>
        <w:rPr>
          <w:rFonts w:ascii="仿宋" w:eastAsia="仿宋" w:hAnsi="仿宋" w:cs="Times New Roman"/>
          <w:snapToGrid w:val="0"/>
          <w:kern w:val="0"/>
          <w:sz w:val="32"/>
          <w:szCs w:val="32"/>
        </w:rPr>
        <w:t xml:space="preserve">　建立国有资产管理责任制。加强对国有资</w:t>
      </w:r>
      <w:r>
        <w:rPr>
          <w:rFonts w:ascii="仿宋" w:eastAsia="仿宋" w:hAnsi="仿宋" w:cs="Times New Roman"/>
          <w:snapToGrid w:val="0"/>
          <w:kern w:val="0"/>
          <w:sz w:val="32"/>
          <w:szCs w:val="32"/>
        </w:rPr>
        <w:lastRenderedPageBreak/>
        <w:t>产配置、使用、出租、处置、核销等各环节的监督和管理，建立固定资产台账，依法维护国有资产的安全完整。</w:t>
      </w:r>
    </w:p>
    <w:p w14:paraId="3BA6CC04" w14:textId="77777777" w:rsidR="00CA7C1D" w:rsidRDefault="00CA7C1D" w:rsidP="00CA7C1D">
      <w:pPr>
        <w:adjustRightInd w:val="0"/>
        <w:snapToGrid w:val="0"/>
        <w:spacing w:line="600" w:lineRule="exact"/>
        <w:ind w:firstLineChars="200" w:firstLine="640"/>
        <w:rPr>
          <w:rFonts w:eastAsia="黑体"/>
          <w:kern w:val="0"/>
          <w:sz w:val="32"/>
          <w:szCs w:val="32"/>
        </w:rPr>
      </w:pPr>
      <w:r>
        <w:rPr>
          <w:rFonts w:eastAsia="黑体"/>
          <w:kern w:val="0"/>
          <w:sz w:val="32"/>
          <w:szCs w:val="32"/>
        </w:rPr>
        <w:t>第</w:t>
      </w:r>
      <w:r>
        <w:rPr>
          <w:rFonts w:eastAsia="黑体" w:hint="eastAsia"/>
          <w:kern w:val="0"/>
          <w:sz w:val="32"/>
          <w:szCs w:val="32"/>
        </w:rPr>
        <w:t>二</w:t>
      </w:r>
      <w:r>
        <w:rPr>
          <w:rFonts w:eastAsia="黑体"/>
          <w:kern w:val="0"/>
          <w:sz w:val="32"/>
          <w:szCs w:val="32"/>
        </w:rPr>
        <w:t>十</w:t>
      </w:r>
      <w:r>
        <w:rPr>
          <w:rFonts w:eastAsia="黑体" w:hint="eastAsia"/>
          <w:kern w:val="0"/>
          <w:sz w:val="32"/>
          <w:szCs w:val="32"/>
        </w:rPr>
        <w:t>五</w:t>
      </w:r>
      <w:r>
        <w:rPr>
          <w:rFonts w:eastAsia="黑体"/>
          <w:kern w:val="0"/>
          <w:sz w:val="32"/>
          <w:szCs w:val="32"/>
        </w:rPr>
        <w:t>条</w:t>
      </w:r>
      <w:r>
        <w:rPr>
          <w:rFonts w:ascii="仿宋" w:eastAsia="仿宋" w:hAnsi="仿宋" w:cs="Times New Roman"/>
          <w:snapToGrid w:val="0"/>
          <w:kern w:val="0"/>
          <w:sz w:val="32"/>
          <w:szCs w:val="32"/>
        </w:rPr>
        <w:t xml:space="preserve">　建立国有资产基础数据库。加强资产管理信息系统的更新和维护，及时登记资产卡片的基础信息，建立“全面、准确、细化、动态”的国有资产基础数据库。</w:t>
      </w:r>
    </w:p>
    <w:p w14:paraId="08ED8D46"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eastAsia="黑体"/>
          <w:kern w:val="0"/>
          <w:sz w:val="32"/>
          <w:szCs w:val="32"/>
        </w:rPr>
        <w:t>第</w:t>
      </w:r>
      <w:r>
        <w:rPr>
          <w:rFonts w:eastAsia="黑体" w:hint="eastAsia"/>
          <w:kern w:val="0"/>
          <w:sz w:val="32"/>
          <w:szCs w:val="32"/>
        </w:rPr>
        <w:t>二</w:t>
      </w:r>
      <w:r>
        <w:rPr>
          <w:rFonts w:eastAsia="黑体"/>
          <w:kern w:val="0"/>
          <w:sz w:val="32"/>
          <w:szCs w:val="32"/>
        </w:rPr>
        <w:t>十</w:t>
      </w:r>
      <w:r>
        <w:rPr>
          <w:rFonts w:eastAsia="黑体" w:hint="eastAsia"/>
          <w:kern w:val="0"/>
          <w:sz w:val="32"/>
          <w:szCs w:val="32"/>
        </w:rPr>
        <w:t>六</w:t>
      </w:r>
      <w:r>
        <w:rPr>
          <w:rFonts w:eastAsia="黑体"/>
          <w:kern w:val="0"/>
          <w:sz w:val="32"/>
          <w:szCs w:val="32"/>
        </w:rPr>
        <w:t xml:space="preserve">条　</w:t>
      </w:r>
      <w:r>
        <w:rPr>
          <w:rFonts w:ascii="仿宋" w:eastAsia="仿宋" w:hAnsi="仿宋" w:cs="Times New Roman"/>
          <w:snapToGrid w:val="0"/>
          <w:kern w:val="0"/>
          <w:sz w:val="32"/>
          <w:szCs w:val="32"/>
        </w:rPr>
        <w:t>建立国有资产定期核查制度。每年年底，</w:t>
      </w:r>
      <w:r>
        <w:rPr>
          <w:rFonts w:ascii="仿宋" w:eastAsia="仿宋" w:hAnsi="仿宋" w:cs="Times New Roman" w:hint="eastAsia"/>
          <w:snapToGrid w:val="0"/>
          <w:kern w:val="0"/>
          <w:sz w:val="32"/>
          <w:szCs w:val="32"/>
        </w:rPr>
        <w:t>各部门</w:t>
      </w:r>
      <w:r>
        <w:rPr>
          <w:rFonts w:ascii="仿宋" w:eastAsia="仿宋" w:hAnsi="仿宋" w:cs="Times New Roman"/>
          <w:snapToGrid w:val="0"/>
          <w:kern w:val="0"/>
          <w:sz w:val="32"/>
          <w:szCs w:val="32"/>
        </w:rPr>
        <w:t>资产管理员对占有、使用的国有资产进行盘点，填写资产清查盘点表，与财务</w:t>
      </w:r>
      <w:r>
        <w:rPr>
          <w:rFonts w:ascii="仿宋" w:eastAsia="仿宋" w:hAnsi="仿宋" w:cs="Times New Roman" w:hint="eastAsia"/>
          <w:snapToGrid w:val="0"/>
          <w:kern w:val="0"/>
          <w:sz w:val="32"/>
          <w:szCs w:val="32"/>
        </w:rPr>
        <w:t>部门</w:t>
      </w:r>
      <w:r>
        <w:rPr>
          <w:rFonts w:ascii="仿宋" w:eastAsia="仿宋" w:hAnsi="仿宋" w:cs="Times New Roman"/>
          <w:snapToGrid w:val="0"/>
          <w:kern w:val="0"/>
          <w:sz w:val="32"/>
          <w:szCs w:val="32"/>
        </w:rPr>
        <w:t>对账</w:t>
      </w:r>
      <w:r>
        <w:rPr>
          <w:rFonts w:ascii="仿宋" w:eastAsia="仿宋" w:hAnsi="仿宋" w:cs="Times New Roman" w:hint="eastAsia"/>
          <w:snapToGrid w:val="0"/>
          <w:kern w:val="0"/>
          <w:sz w:val="32"/>
          <w:szCs w:val="32"/>
        </w:rPr>
        <w:t>，</w:t>
      </w:r>
      <w:r>
        <w:rPr>
          <w:rFonts w:ascii="仿宋" w:eastAsia="仿宋" w:hAnsi="仿宋" w:cs="Times New Roman"/>
          <w:snapToGrid w:val="0"/>
          <w:kern w:val="0"/>
          <w:sz w:val="32"/>
          <w:szCs w:val="32"/>
        </w:rPr>
        <w:t>确保账账、账卡、账实相符。</w:t>
      </w:r>
    </w:p>
    <w:p w14:paraId="1C51656A"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eastAsia="黑体"/>
          <w:kern w:val="0"/>
          <w:sz w:val="32"/>
          <w:szCs w:val="32"/>
        </w:rPr>
        <w:t>第</w:t>
      </w:r>
      <w:r>
        <w:rPr>
          <w:rFonts w:eastAsia="黑体" w:hint="eastAsia"/>
          <w:kern w:val="0"/>
          <w:sz w:val="32"/>
          <w:szCs w:val="32"/>
        </w:rPr>
        <w:t>二</w:t>
      </w:r>
      <w:r>
        <w:rPr>
          <w:rFonts w:eastAsia="黑体"/>
          <w:kern w:val="0"/>
          <w:sz w:val="32"/>
          <w:szCs w:val="32"/>
        </w:rPr>
        <w:t>十</w:t>
      </w:r>
      <w:r>
        <w:rPr>
          <w:rFonts w:eastAsia="黑体" w:hint="eastAsia"/>
          <w:kern w:val="0"/>
          <w:sz w:val="32"/>
          <w:szCs w:val="32"/>
        </w:rPr>
        <w:t>七</w:t>
      </w:r>
      <w:r>
        <w:rPr>
          <w:rFonts w:eastAsia="黑体"/>
          <w:kern w:val="0"/>
          <w:sz w:val="32"/>
          <w:szCs w:val="32"/>
        </w:rPr>
        <w:t>条</w:t>
      </w:r>
      <w:r>
        <w:rPr>
          <w:rFonts w:eastAsia="黑体" w:hint="eastAsia"/>
          <w:kern w:val="0"/>
          <w:sz w:val="32"/>
          <w:szCs w:val="32"/>
        </w:rPr>
        <w:t xml:space="preserve">  </w:t>
      </w:r>
      <w:r>
        <w:rPr>
          <w:rFonts w:ascii="仿宋" w:eastAsia="仿宋" w:hAnsi="仿宋" w:cs="Times New Roman" w:hint="eastAsia"/>
          <w:snapToGrid w:val="0"/>
          <w:kern w:val="0"/>
          <w:sz w:val="32"/>
          <w:szCs w:val="32"/>
        </w:rPr>
        <w:t>财务处</w:t>
      </w:r>
      <w:r>
        <w:rPr>
          <w:rFonts w:ascii="仿宋" w:eastAsia="仿宋" w:hAnsi="仿宋" w:cs="Times New Roman"/>
          <w:snapToGrid w:val="0"/>
          <w:kern w:val="0"/>
          <w:sz w:val="32"/>
          <w:szCs w:val="32"/>
        </w:rPr>
        <w:t>根据资产清查盘点结果，在账实相符的基础上，做好国有资产年度报告的编制和分析工作，</w:t>
      </w:r>
      <w:r>
        <w:rPr>
          <w:rFonts w:ascii="仿宋" w:eastAsia="仿宋" w:hAnsi="仿宋" w:cs="Times New Roman" w:hint="eastAsia"/>
          <w:snapToGrid w:val="0"/>
          <w:kern w:val="0"/>
          <w:sz w:val="32"/>
          <w:szCs w:val="32"/>
        </w:rPr>
        <w:t>报</w:t>
      </w:r>
      <w:r>
        <w:rPr>
          <w:rFonts w:ascii="仿宋" w:eastAsia="仿宋" w:hAnsi="仿宋" w:cs="Times New Roman"/>
          <w:snapToGrid w:val="0"/>
          <w:kern w:val="0"/>
          <w:sz w:val="32"/>
          <w:szCs w:val="32"/>
        </w:rPr>
        <w:t>厅计划财务处。</w:t>
      </w:r>
    </w:p>
    <w:p w14:paraId="79AC42B6" w14:textId="77777777" w:rsidR="00CA7C1D" w:rsidRDefault="00CA7C1D" w:rsidP="00CA7C1D">
      <w:pPr>
        <w:adjustRightInd w:val="0"/>
        <w:snapToGrid w:val="0"/>
        <w:spacing w:line="600" w:lineRule="exact"/>
        <w:jc w:val="center"/>
        <w:rPr>
          <w:rFonts w:eastAsia="黑体"/>
          <w:kern w:val="0"/>
          <w:sz w:val="32"/>
          <w:szCs w:val="32"/>
        </w:rPr>
      </w:pPr>
      <w:r>
        <w:rPr>
          <w:rFonts w:eastAsia="黑体" w:hint="eastAsia"/>
          <w:kern w:val="0"/>
          <w:sz w:val="32"/>
          <w:szCs w:val="32"/>
        </w:rPr>
        <w:t>第七章</w:t>
      </w:r>
      <w:r>
        <w:rPr>
          <w:rFonts w:eastAsia="黑体"/>
          <w:kern w:val="0"/>
          <w:sz w:val="32"/>
          <w:szCs w:val="32"/>
        </w:rPr>
        <w:t xml:space="preserve">  </w:t>
      </w:r>
      <w:r>
        <w:rPr>
          <w:rFonts w:eastAsia="黑体" w:hint="eastAsia"/>
          <w:kern w:val="0"/>
          <w:sz w:val="32"/>
          <w:szCs w:val="32"/>
        </w:rPr>
        <w:t xml:space="preserve"> </w:t>
      </w:r>
      <w:r>
        <w:rPr>
          <w:rFonts w:eastAsia="黑体" w:hint="eastAsia"/>
          <w:kern w:val="0"/>
          <w:sz w:val="32"/>
          <w:szCs w:val="32"/>
        </w:rPr>
        <w:t>附则</w:t>
      </w:r>
    </w:p>
    <w:p w14:paraId="60882A97" w14:textId="77777777" w:rsidR="00CA7C1D" w:rsidRDefault="00CA7C1D" w:rsidP="00CA7C1D">
      <w:pPr>
        <w:adjustRightInd w:val="0"/>
        <w:snapToGrid w:val="0"/>
        <w:spacing w:line="60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本办法自印发之日起执行。原《安徽生物工程学校国有资产管理办法》《安徽电气工程学校国有资产管理办法》同时停止执行。</w:t>
      </w:r>
    </w:p>
    <w:p w14:paraId="7AC7EF88" w14:textId="77777777" w:rsidR="003C3E48" w:rsidRDefault="003C3E48"/>
    <w:sectPr w:rsidR="003C3E48" w:rsidSect="00CA7C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3921A" w14:textId="77777777" w:rsidR="0068445E" w:rsidRDefault="0068445E" w:rsidP="00CA7C1D">
      <w:r>
        <w:separator/>
      </w:r>
    </w:p>
  </w:endnote>
  <w:endnote w:type="continuationSeparator" w:id="0">
    <w:p w14:paraId="0030D3AB" w14:textId="77777777" w:rsidR="0068445E" w:rsidRDefault="0068445E" w:rsidP="00CA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08A1D" w14:textId="77777777" w:rsidR="0068445E" w:rsidRDefault="0068445E" w:rsidP="00CA7C1D">
      <w:r>
        <w:separator/>
      </w:r>
    </w:p>
  </w:footnote>
  <w:footnote w:type="continuationSeparator" w:id="0">
    <w:p w14:paraId="7B2416CE" w14:textId="77777777" w:rsidR="0068445E" w:rsidRDefault="0068445E" w:rsidP="00CA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8"/>
    <w:rsid w:val="003C3E48"/>
    <w:rsid w:val="0068445E"/>
    <w:rsid w:val="00CA7C1D"/>
    <w:rsid w:val="00F2200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BE37E"/>
  <w15:chartTrackingRefBased/>
  <w15:docId w15:val="{16006DB7-CCC2-4182-843C-D98F93D6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C1D"/>
    <w:pPr>
      <w:widowControl w:val="0"/>
      <w:jc w:val="both"/>
    </w:pPr>
    <w:rPr>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C1D"/>
    <w:pPr>
      <w:pBdr>
        <w:bottom w:val="single" w:sz="6" w:space="1" w:color="auto"/>
      </w:pBdr>
      <w:tabs>
        <w:tab w:val="center" w:pos="4153"/>
        <w:tab w:val="right" w:pos="8306"/>
      </w:tabs>
      <w:snapToGrid w:val="0"/>
      <w:jc w:val="center"/>
    </w:pPr>
    <w:rPr>
      <w:sz w:val="18"/>
      <w:szCs w:val="22"/>
      <w:lang w:bidi="mn-Mong-CN"/>
    </w:rPr>
  </w:style>
  <w:style w:type="character" w:customStyle="1" w:styleId="a4">
    <w:name w:val="页眉 字符"/>
    <w:basedOn w:val="a0"/>
    <w:link w:val="a3"/>
    <w:uiPriority w:val="99"/>
    <w:rsid w:val="00CA7C1D"/>
    <w:rPr>
      <w:sz w:val="18"/>
      <w:szCs w:val="22"/>
    </w:rPr>
  </w:style>
  <w:style w:type="paragraph" w:styleId="a5">
    <w:name w:val="footer"/>
    <w:basedOn w:val="a"/>
    <w:link w:val="a6"/>
    <w:uiPriority w:val="99"/>
    <w:unhideWhenUsed/>
    <w:rsid w:val="00CA7C1D"/>
    <w:pPr>
      <w:tabs>
        <w:tab w:val="center" w:pos="4153"/>
        <w:tab w:val="right" w:pos="8306"/>
      </w:tabs>
      <w:snapToGrid w:val="0"/>
      <w:jc w:val="left"/>
    </w:pPr>
    <w:rPr>
      <w:sz w:val="18"/>
      <w:szCs w:val="22"/>
      <w:lang w:bidi="mn-Mong-CN"/>
    </w:rPr>
  </w:style>
  <w:style w:type="character" w:customStyle="1" w:styleId="a6">
    <w:name w:val="页脚 字符"/>
    <w:basedOn w:val="a0"/>
    <w:link w:val="a5"/>
    <w:uiPriority w:val="99"/>
    <w:rsid w:val="00CA7C1D"/>
    <w:rPr>
      <w:sz w:val="18"/>
      <w:szCs w:val="22"/>
    </w:rPr>
  </w:style>
  <w:style w:type="paragraph" w:styleId="a7">
    <w:name w:val="Normal (Web)"/>
    <w:basedOn w:val="a"/>
    <w:uiPriority w:val="99"/>
    <w:unhideWhenUsed/>
    <w:qFormat/>
    <w:rsid w:val="00CA7C1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9A97E-1EFA-42FE-B035-D1A6523A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leo</dc:creator>
  <cp:keywords/>
  <dc:description/>
  <cp:lastModifiedBy>blue leo</cp:lastModifiedBy>
  <cp:revision>3</cp:revision>
  <dcterms:created xsi:type="dcterms:W3CDTF">2021-11-12T08:16:00Z</dcterms:created>
  <dcterms:modified xsi:type="dcterms:W3CDTF">2021-11-12T08:17:00Z</dcterms:modified>
</cp:coreProperties>
</file>